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79A2C" w14:textId="76B7649C" w:rsidR="00643264" w:rsidRDefault="000F4E26">
      <w:r>
        <w:rPr>
          <w:noProof/>
        </w:rPr>
        <w:drawing>
          <wp:anchor distT="0" distB="0" distL="114300" distR="114300" simplePos="0" relativeHeight="251658240" behindDoc="1" locked="0" layoutInCell="1" allowOverlap="1" wp14:anchorId="7774732F" wp14:editId="6C8390E1">
            <wp:simplePos x="0" y="0"/>
            <wp:positionH relativeFrom="column">
              <wp:posOffset>-901685</wp:posOffset>
            </wp:positionH>
            <wp:positionV relativeFrom="paragraph">
              <wp:posOffset>1744</wp:posOffset>
            </wp:positionV>
            <wp:extent cx="7548230" cy="1916214"/>
            <wp:effectExtent l="0" t="0" r="0" b="1905"/>
            <wp:wrapTight wrapText="bothSides">
              <wp:wrapPolygon edited="0">
                <wp:start x="0" y="0"/>
                <wp:lineTo x="0" y="15035"/>
                <wp:lineTo x="15156" y="16037"/>
                <wp:lineTo x="16028" y="18471"/>
                <wp:lineTo x="17409" y="20762"/>
                <wp:lineTo x="18136" y="21335"/>
                <wp:lineTo x="18245" y="21478"/>
                <wp:lineTo x="21553" y="21478"/>
                <wp:lineTo x="21553" y="0"/>
                <wp:lineTo x="0" y="0"/>
              </wp:wrapPolygon>
            </wp:wrapTight>
            <wp:docPr id="1980124754"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24754" name="Picture 1" descr="A screen shot of a computer&#10;&#10;Description automatically generated"/>
                    <pic:cNvPicPr/>
                  </pic:nvPicPr>
                  <pic:blipFill rotWithShape="1">
                    <a:blip r:embed="rId8">
                      <a:extLst>
                        <a:ext uri="{28A0092B-C50C-407E-A947-70E740481C1C}">
                          <a14:useLocalDpi xmlns:a14="http://schemas.microsoft.com/office/drawing/2010/main" val="0"/>
                        </a:ext>
                      </a:extLst>
                    </a:blip>
                    <a:srcRect b="71234"/>
                    <a:stretch/>
                  </pic:blipFill>
                  <pic:spPr bwMode="auto">
                    <a:xfrm>
                      <a:off x="0" y="0"/>
                      <a:ext cx="7722937" cy="19605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476E94" w14:textId="0CA9BE95" w:rsidR="0069672A" w:rsidRPr="00733908" w:rsidRDefault="0069672A" w:rsidP="00D621FF">
      <w:pPr>
        <w:pStyle w:val="Heading1"/>
        <w:rPr>
          <w:sz w:val="44"/>
          <w:szCs w:val="44"/>
        </w:rPr>
      </w:pPr>
      <w:r w:rsidRPr="00733908">
        <w:rPr>
          <w:sz w:val="44"/>
          <w:szCs w:val="44"/>
        </w:rPr>
        <w:t xml:space="preserve">Fracture Liaison Service Database </w:t>
      </w:r>
      <w:r w:rsidR="00D621FF" w:rsidRPr="00733908">
        <w:rPr>
          <w:sz w:val="44"/>
          <w:szCs w:val="44"/>
        </w:rPr>
        <w:br/>
      </w:r>
      <w:r w:rsidRPr="00733908">
        <w:rPr>
          <w:sz w:val="44"/>
          <w:szCs w:val="44"/>
        </w:rPr>
        <w:t>of England and Wales</w:t>
      </w:r>
    </w:p>
    <w:p w14:paraId="798610E4" w14:textId="6006B67F" w:rsidR="000F4E26" w:rsidRPr="00D621FF" w:rsidRDefault="00AA5BB7" w:rsidP="00D621FF">
      <w:pPr>
        <w:pStyle w:val="Heading2"/>
      </w:pPr>
      <w:r w:rsidRPr="00D621FF">
        <w:t xml:space="preserve">A national picture of the ‘missed opportunity’ to prevent future </w:t>
      </w:r>
      <w:r w:rsidRPr="00D621FF">
        <w:br/>
        <w:t>fragility fractures</w:t>
      </w:r>
    </w:p>
    <w:p w14:paraId="7575D654" w14:textId="77777777" w:rsidR="007D6065" w:rsidRPr="00022D0D" w:rsidRDefault="007D6065" w:rsidP="007D6065">
      <w:pPr>
        <w:rPr>
          <w:rFonts w:cs="Calibri"/>
          <w:szCs w:val="22"/>
        </w:rPr>
      </w:pPr>
      <w:r w:rsidRPr="00022D0D">
        <w:rPr>
          <w:rFonts w:cs="Calibri"/>
          <w:szCs w:val="22"/>
        </w:rPr>
        <w:t xml:space="preserve">The Fracture Liaison Service Database of England and Wales (FLS-DB) is part of the Falls and Fragility Fracture Audit Programme (FFFAP) commissioned by the Health Quality Improvement Partnership (HQIP). FFFAP is a national clinical audit run by the Royal College of Physicians designed to audit the care that patients with fragility fractures and inpatient falls receive in hospital and to facilitate improvement initiatives. In addition to the FLS-DB, FFFAP also runs the National Hip Fracture Database (NHFD) and National Audit of Inpatient Falls (NAIF). </w:t>
      </w:r>
    </w:p>
    <w:p w14:paraId="5082899F" w14:textId="77777777" w:rsidR="000F4E26" w:rsidRPr="000F56EB" w:rsidRDefault="000F4E26" w:rsidP="000F4E26">
      <w:pPr>
        <w:rPr>
          <w:rFonts w:cs="Calibri"/>
          <w:b/>
          <w:bCs/>
          <w:u w:val="single"/>
        </w:rPr>
      </w:pPr>
    </w:p>
    <w:p w14:paraId="3426825F" w14:textId="159714D4" w:rsidR="000F4E26" w:rsidRPr="00D621FF" w:rsidRDefault="000F4E26" w:rsidP="00D621FF">
      <w:pPr>
        <w:pStyle w:val="Heading2"/>
      </w:pPr>
      <w:r w:rsidRPr="00D621FF">
        <w:t>Purpose of this document</w:t>
      </w:r>
    </w:p>
    <w:p w14:paraId="54EA5B35" w14:textId="4E85D356" w:rsidR="000F4E26" w:rsidRPr="00D621FF" w:rsidRDefault="00AB0F76" w:rsidP="000F4E26">
      <w:pPr>
        <w:rPr>
          <w:rFonts w:cs="Calibri"/>
          <w:b/>
          <w:bCs/>
          <w:color w:val="0081B9" w:themeColor="background2"/>
          <w:szCs w:val="22"/>
        </w:rPr>
      </w:pPr>
      <w:r w:rsidRPr="00D621FF">
        <w:rPr>
          <w:rFonts w:cs="Calibri"/>
          <w:b/>
          <w:bCs/>
          <w:color w:val="0081B9" w:themeColor="background2"/>
          <w:szCs w:val="22"/>
        </w:rPr>
        <w:t>From 2024 the FLS-DB aims to extend its reporting for NHS services to every part of England and Wales, rather than being limited to those areas where fracture liaison services (FLSs) are actively participating in the FLS-DB.</w:t>
      </w:r>
    </w:p>
    <w:p w14:paraId="0B029FAB" w14:textId="77777777" w:rsidR="00AB0F76" w:rsidRDefault="00AB0F76" w:rsidP="000F4E26">
      <w:pPr>
        <w:rPr>
          <w:rFonts w:cs="Calibri"/>
        </w:rPr>
      </w:pPr>
    </w:p>
    <w:p w14:paraId="71CBB31C" w14:textId="77777777" w:rsidR="00347FFC" w:rsidRPr="00022D0D" w:rsidRDefault="00347FFC" w:rsidP="00347FFC">
      <w:pPr>
        <w:rPr>
          <w:rFonts w:cs="Calibri"/>
          <w:szCs w:val="22"/>
        </w:rPr>
      </w:pPr>
      <w:r w:rsidRPr="00022D0D">
        <w:rPr>
          <w:rFonts w:cs="Calibri"/>
          <w:szCs w:val="22"/>
        </w:rPr>
        <w:t>In areas with a participating FLS we will highlight how many patients are still not meeting the FLS-DB standards for identification, initiation and continuation of appropriate secondary fracture prevention.</w:t>
      </w:r>
    </w:p>
    <w:p w14:paraId="2EA33089" w14:textId="77777777" w:rsidR="00347FFC" w:rsidRPr="00022D0D" w:rsidRDefault="00347FFC" w:rsidP="00347FFC">
      <w:pPr>
        <w:rPr>
          <w:rFonts w:cs="Calibri"/>
          <w:szCs w:val="22"/>
        </w:rPr>
      </w:pPr>
    </w:p>
    <w:p w14:paraId="4589B8E2" w14:textId="77777777" w:rsidR="00347FFC" w:rsidRPr="00022D0D" w:rsidRDefault="00347FFC" w:rsidP="00347FFC">
      <w:pPr>
        <w:rPr>
          <w:rFonts w:cs="Calibri"/>
          <w:szCs w:val="22"/>
        </w:rPr>
      </w:pPr>
      <w:r w:rsidRPr="00022D0D">
        <w:rPr>
          <w:rFonts w:cs="Calibri"/>
          <w:szCs w:val="22"/>
        </w:rPr>
        <w:t xml:space="preserve">In areas where there is no FLS, we wish to highlight the care gap in secondary prevention of fragility fracture using data from our partner audit, the </w:t>
      </w:r>
      <w:hyperlink r:id="rId9" w:history="1">
        <w:r w:rsidRPr="00022D0D">
          <w:rPr>
            <w:rStyle w:val="Hyperlink"/>
            <w:rFonts w:cs="Calibri"/>
            <w:color w:val="4C585A" w:themeColor="text1"/>
            <w:szCs w:val="22"/>
          </w:rPr>
          <w:t>NHFD</w:t>
        </w:r>
      </w:hyperlink>
      <w:r w:rsidRPr="00022D0D">
        <w:rPr>
          <w:rFonts w:cs="Calibri"/>
          <w:szCs w:val="22"/>
        </w:rPr>
        <w:t xml:space="preserve">, to identify the total number of fragility fracture patients who might have benefited from such secondary prevention if an FLS were in place. </w:t>
      </w:r>
    </w:p>
    <w:p w14:paraId="4F868A05" w14:textId="77777777" w:rsidR="00347FFC" w:rsidRPr="00022D0D" w:rsidRDefault="00347FFC" w:rsidP="00347FFC">
      <w:pPr>
        <w:rPr>
          <w:rFonts w:cs="Calibri"/>
          <w:szCs w:val="22"/>
        </w:rPr>
      </w:pPr>
    </w:p>
    <w:p w14:paraId="7769CC70" w14:textId="77777777" w:rsidR="00347FFC" w:rsidRPr="00347FFC" w:rsidRDefault="00347FFC" w:rsidP="00347FFC">
      <w:pPr>
        <w:rPr>
          <w:rFonts w:cs="Calibri"/>
          <w:color w:val="151839"/>
          <w:szCs w:val="22"/>
        </w:rPr>
      </w:pPr>
      <w:r w:rsidRPr="00022D0D">
        <w:rPr>
          <w:rFonts w:cs="Calibri"/>
          <w:szCs w:val="22"/>
        </w:rPr>
        <w:t xml:space="preserve">This document aims to ensure that all NHS services and integrated care boards will display their data on the </w:t>
      </w:r>
      <w:hyperlink r:id="rId10" w:history="1">
        <w:r w:rsidRPr="00022D0D">
          <w:rPr>
            <w:rStyle w:val="Hyperlink"/>
            <w:rFonts w:cs="Calibri"/>
            <w:color w:val="4C585A" w:themeColor="text1"/>
            <w:szCs w:val="22"/>
          </w:rPr>
          <w:t>FLS-DB website</w:t>
        </w:r>
      </w:hyperlink>
      <w:r w:rsidRPr="00022D0D">
        <w:rPr>
          <w:rFonts w:cs="Calibri"/>
          <w:szCs w:val="22"/>
        </w:rPr>
        <w:t>, helping to identify gaps in care, or where improvements can be implemented. It outlines how the figures on the website will be calculated, showing the total number of people each year – across England and Wales – who miss the opportunity to avoid a further fragility fracture, or complications that can arise from a fracture.</w:t>
      </w:r>
    </w:p>
    <w:p w14:paraId="1F4EE8F0" w14:textId="77777777" w:rsidR="000F4E26" w:rsidRPr="008201ED" w:rsidRDefault="000F4E26" w:rsidP="000F4E26">
      <w:pPr>
        <w:rPr>
          <w:rFonts w:cs="Calibri"/>
          <w:color w:val="1B2840"/>
        </w:rPr>
      </w:pPr>
    </w:p>
    <w:p w14:paraId="07C32562" w14:textId="22724A3F" w:rsidR="000F4E26" w:rsidRPr="00D621FF" w:rsidRDefault="000F4E26" w:rsidP="00D621FF">
      <w:pPr>
        <w:pStyle w:val="Heading2"/>
      </w:pPr>
      <w:r w:rsidRPr="00D621FF">
        <w:t>Overview</w:t>
      </w:r>
    </w:p>
    <w:p w14:paraId="10703582" w14:textId="77777777" w:rsidR="00B23770" w:rsidRPr="00022D0D" w:rsidRDefault="00B23770" w:rsidP="00B23770">
      <w:pPr>
        <w:autoSpaceDE w:val="0"/>
        <w:autoSpaceDN w:val="0"/>
        <w:adjustRightInd w:val="0"/>
        <w:rPr>
          <w:rFonts w:cs="Calibri"/>
          <w:szCs w:val="22"/>
        </w:rPr>
      </w:pPr>
      <w:r w:rsidRPr="00022D0D">
        <w:rPr>
          <w:rFonts w:cs="Calibri"/>
          <w:szCs w:val="22"/>
        </w:rPr>
        <w:t>The FLS-DB captures data on patients over the age of 50 who have sustained a fracture after a fall from standing height or less. These patients are at high risk of having osteoporosis and, if not treated, their bones will get weaker leading to more serious fractures.</w:t>
      </w:r>
    </w:p>
    <w:p w14:paraId="3BC187C1" w14:textId="77777777" w:rsidR="00B23770" w:rsidRPr="00022D0D" w:rsidRDefault="00B23770" w:rsidP="00B23770">
      <w:pPr>
        <w:autoSpaceDE w:val="0"/>
        <w:autoSpaceDN w:val="0"/>
        <w:adjustRightInd w:val="0"/>
        <w:rPr>
          <w:rFonts w:cs="Calibri"/>
          <w:szCs w:val="22"/>
        </w:rPr>
      </w:pPr>
    </w:p>
    <w:p w14:paraId="0A81D48D" w14:textId="77777777" w:rsidR="00B23770" w:rsidRPr="00022D0D" w:rsidRDefault="00B23770" w:rsidP="00B23770">
      <w:pPr>
        <w:autoSpaceDE w:val="0"/>
        <w:autoSpaceDN w:val="0"/>
        <w:adjustRightInd w:val="0"/>
        <w:rPr>
          <w:rFonts w:cs="Calibri"/>
          <w:szCs w:val="22"/>
        </w:rPr>
      </w:pPr>
      <w:r w:rsidRPr="00022D0D">
        <w:rPr>
          <w:rFonts w:cs="Calibri"/>
          <w:szCs w:val="22"/>
        </w:rPr>
        <w:t>Previously, the FLS-DB has only displayed data for patients meeting key performance indicators (KPI) from services that are registered to the audit. As of 2024, the FLS-DB will publish data estimating the number of patients not on treatment at 12 months from services with participating and non-participating FLSs. This will make visible those patients who are not receiving appropriate secondary fracture prevention 12 months after their index fracture at the service and regional level.</w:t>
      </w:r>
    </w:p>
    <w:p w14:paraId="04EFF603" w14:textId="679BE1B4" w:rsidR="00FE0C8F" w:rsidRPr="00022D0D" w:rsidRDefault="00FE0C8F" w:rsidP="000F4E26">
      <w:pPr>
        <w:autoSpaceDE w:val="0"/>
        <w:autoSpaceDN w:val="0"/>
        <w:adjustRightInd w:val="0"/>
        <w:rPr>
          <w:rFonts w:cs="Calibri"/>
        </w:rPr>
      </w:pPr>
    </w:p>
    <w:p w14:paraId="12957E64" w14:textId="36FF2730" w:rsidR="00B23770" w:rsidRDefault="00AB3AE3" w:rsidP="00FE0C8F">
      <w:pPr>
        <w:rPr>
          <w:rFonts w:cs="Calibri"/>
          <w:b/>
          <w:bCs/>
          <w:color w:val="679ECC"/>
        </w:rPr>
      </w:pPr>
      <w:r w:rsidRPr="00021C61">
        <w:rPr>
          <w:rFonts w:cs="Calibri"/>
          <w:noProof/>
          <w:szCs w:val="22"/>
        </w:rPr>
        <w:lastRenderedPageBreak/>
        <w:drawing>
          <wp:anchor distT="0" distB="0" distL="114300" distR="114300" simplePos="0" relativeHeight="251661312" behindDoc="1" locked="0" layoutInCell="1" allowOverlap="1" wp14:anchorId="36348B78" wp14:editId="21DE57B6">
            <wp:simplePos x="0" y="0"/>
            <wp:positionH relativeFrom="column">
              <wp:posOffset>-914473</wp:posOffset>
            </wp:positionH>
            <wp:positionV relativeFrom="paragraph">
              <wp:posOffset>-297</wp:posOffset>
            </wp:positionV>
            <wp:extent cx="7578113" cy="1063255"/>
            <wp:effectExtent l="0" t="0" r="3810" b="0"/>
            <wp:wrapTight wrapText="bothSides">
              <wp:wrapPolygon edited="0">
                <wp:start x="0" y="0"/>
                <wp:lineTo x="0" y="13419"/>
                <wp:lineTo x="17339" y="16516"/>
                <wp:lineTo x="17339" y="17032"/>
                <wp:lineTo x="18643" y="18839"/>
                <wp:lineTo x="21575" y="18839"/>
                <wp:lineTo x="21575" y="0"/>
                <wp:lineTo x="0" y="0"/>
              </wp:wrapPolygon>
            </wp:wrapTight>
            <wp:docPr id="1138957891" name="Picture 5" descr="A black and grey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292249" name="Picture 5" descr="A black and grey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78113" cy="1063255"/>
                    </a:xfrm>
                    <a:prstGeom prst="rect">
                      <a:avLst/>
                    </a:prstGeom>
                  </pic:spPr>
                </pic:pic>
              </a:graphicData>
            </a:graphic>
            <wp14:sizeRelH relativeFrom="page">
              <wp14:pctWidth>0</wp14:pctWidth>
            </wp14:sizeRelH>
            <wp14:sizeRelV relativeFrom="page">
              <wp14:pctHeight>0</wp14:pctHeight>
            </wp14:sizeRelV>
          </wp:anchor>
        </w:drawing>
      </w:r>
    </w:p>
    <w:p w14:paraId="0743F564" w14:textId="2707C639" w:rsidR="00B23770" w:rsidRDefault="00B23770" w:rsidP="00FE0C8F">
      <w:pPr>
        <w:rPr>
          <w:rFonts w:cs="Calibri"/>
          <w:b/>
          <w:bCs/>
          <w:color w:val="679ECC"/>
        </w:rPr>
      </w:pPr>
    </w:p>
    <w:p w14:paraId="3694BD41" w14:textId="71E447E1" w:rsidR="00FE0C8F" w:rsidRPr="00D621FF" w:rsidRDefault="00FE0C8F" w:rsidP="00D621FF">
      <w:pPr>
        <w:pStyle w:val="Heading3"/>
      </w:pPr>
      <w:r w:rsidRPr="00D621FF">
        <w:t>How will services be identified?</w:t>
      </w:r>
    </w:p>
    <w:p w14:paraId="1B0EEB12" w14:textId="46800E5D" w:rsidR="00DC73C5" w:rsidRPr="00012495" w:rsidRDefault="00DC73C5" w:rsidP="00DC73C5">
      <w:pPr>
        <w:rPr>
          <w:rFonts w:cs="Calibri"/>
          <w:szCs w:val="22"/>
        </w:rPr>
      </w:pPr>
      <w:r w:rsidRPr="00012495">
        <w:rPr>
          <w:rFonts w:cs="Calibri"/>
          <w:szCs w:val="22"/>
        </w:rPr>
        <w:t xml:space="preserve">Registered services are already captured on the FLS-DB website under the </w:t>
      </w:r>
      <w:hyperlink r:id="rId12">
        <w:r w:rsidRPr="00012495">
          <w:rPr>
            <w:rStyle w:val="Hyperlink"/>
            <w:rFonts w:cs="Calibri"/>
            <w:color w:val="4C585A" w:themeColor="text1"/>
            <w:szCs w:val="22"/>
          </w:rPr>
          <w:t>benchmarks table</w:t>
        </w:r>
      </w:hyperlink>
      <w:r w:rsidRPr="00012495">
        <w:rPr>
          <w:rFonts w:cs="Calibri"/>
          <w:szCs w:val="22"/>
        </w:rPr>
        <w:t xml:space="preserve">. This table demonstrates how services are performing against the KPIs. From the FLS-DB </w:t>
      </w:r>
      <w:hyperlink r:id="rId13" w:history="1">
        <w:r w:rsidRPr="00012495">
          <w:rPr>
            <w:rStyle w:val="Hyperlink"/>
            <w:rFonts w:cs="Calibri"/>
            <w:color w:val="4C585A" w:themeColor="text1"/>
            <w:szCs w:val="22"/>
          </w:rPr>
          <w:t>organisational audit</w:t>
        </w:r>
      </w:hyperlink>
      <w:r w:rsidRPr="00012495">
        <w:rPr>
          <w:rFonts w:cs="Calibri"/>
          <w:szCs w:val="22"/>
        </w:rPr>
        <w:t xml:space="preserve">, participating FLSs have described which acute hospitals they cover, including where the patients with hip fractures in their locality attend. Acute hospitals that care for hip fracture patients identified in the </w:t>
      </w:r>
      <w:hyperlink r:id="rId14">
        <w:r w:rsidRPr="00012495">
          <w:rPr>
            <w:rStyle w:val="Hyperlink"/>
            <w:rFonts w:cs="Calibri"/>
            <w:color w:val="4C585A" w:themeColor="text1"/>
            <w:szCs w:val="22"/>
          </w:rPr>
          <w:t>NHFD</w:t>
        </w:r>
      </w:hyperlink>
      <w:r w:rsidRPr="00012495">
        <w:rPr>
          <w:rFonts w:cs="Calibri"/>
          <w:szCs w:val="22"/>
        </w:rPr>
        <w:t xml:space="preserve"> and are not covered by the FLS-DB will now be added to the benchmark table. </w:t>
      </w:r>
    </w:p>
    <w:p w14:paraId="77C12E52" w14:textId="5D875864" w:rsidR="00FE0C8F" w:rsidRPr="00021C61" w:rsidRDefault="00FE0C8F" w:rsidP="00FE0C8F">
      <w:pPr>
        <w:rPr>
          <w:rFonts w:cs="Calibri"/>
          <w:color w:val="1B2840"/>
          <w:szCs w:val="22"/>
        </w:rPr>
      </w:pPr>
    </w:p>
    <w:p w14:paraId="2BE9FB61" w14:textId="3E5C9E83" w:rsidR="00FE0C8F" w:rsidRPr="00021C61" w:rsidRDefault="00FE0C8F" w:rsidP="00FE0C8F">
      <w:pPr>
        <w:rPr>
          <w:rFonts w:cs="Calibri"/>
          <w:color w:val="1B2840"/>
          <w:szCs w:val="22"/>
        </w:rPr>
      </w:pPr>
      <w:r w:rsidRPr="00021C61">
        <w:rPr>
          <w:rFonts w:cs="Calibri"/>
          <w:color w:val="1B2840"/>
          <w:szCs w:val="22"/>
        </w:rPr>
        <w:t xml:space="preserve">We have divided services into </w:t>
      </w:r>
      <w:r w:rsidR="009A5A7E">
        <w:rPr>
          <w:rFonts w:cs="Calibri"/>
          <w:color w:val="1B2840"/>
          <w:szCs w:val="22"/>
        </w:rPr>
        <w:t>three</w:t>
      </w:r>
      <w:r w:rsidRPr="00021C61">
        <w:rPr>
          <w:rFonts w:cs="Calibri"/>
          <w:color w:val="1B2840"/>
          <w:szCs w:val="22"/>
        </w:rPr>
        <w:t xml:space="preserve"> groups: </w:t>
      </w:r>
    </w:p>
    <w:p w14:paraId="4A5D7AED" w14:textId="77777777" w:rsidR="00FE0C8F" w:rsidRPr="00021C61" w:rsidRDefault="00FE0C8F" w:rsidP="00FE0C8F">
      <w:pPr>
        <w:rPr>
          <w:rFonts w:cs="Calibri"/>
          <w:szCs w:val="22"/>
        </w:rPr>
      </w:pPr>
    </w:p>
    <w:p w14:paraId="7F41A2E5" w14:textId="57B00979" w:rsidR="00FE0C8F" w:rsidRPr="00012495" w:rsidRDefault="00FE0C8F" w:rsidP="00D621FF">
      <w:pPr>
        <w:pStyle w:val="ListParagraph"/>
        <w:numPr>
          <w:ilvl w:val="0"/>
          <w:numId w:val="3"/>
        </w:numPr>
        <w:ind w:left="364"/>
        <w:rPr>
          <w:rFonts w:cs="Calibri"/>
          <w:szCs w:val="22"/>
        </w:rPr>
      </w:pPr>
      <w:r w:rsidRPr="00012495">
        <w:rPr>
          <w:rFonts w:cs="Calibri"/>
          <w:b/>
          <w:bCs/>
          <w:szCs w:val="22"/>
        </w:rPr>
        <w:t>Group 1:</w:t>
      </w:r>
      <w:r w:rsidRPr="00012495">
        <w:rPr>
          <w:rFonts w:cs="Calibri"/>
          <w:szCs w:val="22"/>
        </w:rPr>
        <w:t xml:space="preserve"> </w:t>
      </w:r>
      <w:r w:rsidR="001B377D" w:rsidRPr="00012495">
        <w:rPr>
          <w:rFonts w:cs="Calibri"/>
          <w:szCs w:val="22"/>
        </w:rPr>
        <w:t>Services registered with the FLS-DB where patients with hip fracture are identified, managed and reported on the FLS-DB website.</w:t>
      </w:r>
    </w:p>
    <w:p w14:paraId="1413325D" w14:textId="22FEB59E" w:rsidR="00FE0C8F" w:rsidRPr="00012495" w:rsidRDefault="00FE0C8F" w:rsidP="00D621FF">
      <w:pPr>
        <w:pStyle w:val="ListParagraph"/>
        <w:numPr>
          <w:ilvl w:val="0"/>
          <w:numId w:val="3"/>
        </w:numPr>
        <w:ind w:left="364"/>
        <w:rPr>
          <w:rFonts w:cs="Calibri"/>
          <w:b/>
          <w:bCs/>
          <w:szCs w:val="22"/>
          <w:u w:val="single"/>
        </w:rPr>
      </w:pPr>
      <w:r w:rsidRPr="00012495">
        <w:rPr>
          <w:rFonts w:cs="Calibri"/>
          <w:b/>
          <w:bCs/>
          <w:szCs w:val="22"/>
        </w:rPr>
        <w:t>Group 2:</w:t>
      </w:r>
      <w:r w:rsidRPr="00012495">
        <w:rPr>
          <w:rFonts w:cs="Calibri"/>
          <w:szCs w:val="22"/>
        </w:rPr>
        <w:t xml:space="preserve"> </w:t>
      </w:r>
      <w:r w:rsidR="0063250F" w:rsidRPr="00012495">
        <w:rPr>
          <w:rFonts w:cs="Calibri"/>
          <w:szCs w:val="22"/>
        </w:rPr>
        <w:t>Services registered with the FLS-DB where patients with hip fracture are managed separately and not reported on the FLS-DB website</w:t>
      </w:r>
    </w:p>
    <w:p w14:paraId="3F7FE756" w14:textId="727E0D07" w:rsidR="00FE0C8F" w:rsidRPr="00A21A5A" w:rsidRDefault="00FE0C8F" w:rsidP="00D621FF">
      <w:pPr>
        <w:pStyle w:val="ListParagraph"/>
        <w:numPr>
          <w:ilvl w:val="0"/>
          <w:numId w:val="3"/>
        </w:numPr>
        <w:ind w:left="364"/>
        <w:rPr>
          <w:rFonts w:cs="Calibri"/>
          <w:b/>
          <w:bCs/>
          <w:color w:val="1B2840"/>
          <w:szCs w:val="22"/>
          <w:u w:val="single"/>
        </w:rPr>
      </w:pPr>
      <w:r w:rsidRPr="00A21A5A">
        <w:rPr>
          <w:rFonts w:cs="Calibri"/>
          <w:b/>
          <w:bCs/>
          <w:szCs w:val="22"/>
        </w:rPr>
        <w:t>Group 3</w:t>
      </w:r>
      <w:r w:rsidRPr="00A21A5A">
        <w:rPr>
          <w:rFonts w:cs="Calibri"/>
          <w:szCs w:val="22"/>
        </w:rPr>
        <w:t xml:space="preserve">: </w:t>
      </w:r>
      <w:r w:rsidR="00950E83" w:rsidRPr="00A21A5A">
        <w:rPr>
          <w:rFonts w:cs="Calibri"/>
          <w:szCs w:val="22"/>
        </w:rPr>
        <w:t>Other sites reporting data to the NHFD, but with no FLS coverage</w:t>
      </w:r>
    </w:p>
    <w:p w14:paraId="28DAA802" w14:textId="234639E2" w:rsidR="00FE0C8F" w:rsidRPr="00C108A1" w:rsidRDefault="00FE0C8F" w:rsidP="00FE0C8F">
      <w:pPr>
        <w:rPr>
          <w:rFonts w:cs="Calibri"/>
        </w:rPr>
      </w:pPr>
    </w:p>
    <w:p w14:paraId="39FE9C79" w14:textId="56D70E81" w:rsidR="00FE0C8F" w:rsidRPr="00D621FF" w:rsidRDefault="00FE0C8F" w:rsidP="00D621FF">
      <w:pPr>
        <w:pStyle w:val="Heading3"/>
      </w:pPr>
      <w:r w:rsidRPr="00D621FF">
        <w:t>How are missing patients being identified?</w:t>
      </w:r>
    </w:p>
    <w:p w14:paraId="539AF2D1" w14:textId="77777777" w:rsidR="001B4264" w:rsidRPr="00012495" w:rsidRDefault="002506F0" w:rsidP="002506F0">
      <w:pPr>
        <w:rPr>
          <w:rFonts w:cs="Calibri"/>
          <w:szCs w:val="22"/>
        </w:rPr>
      </w:pPr>
      <w:r w:rsidRPr="00012495">
        <w:rPr>
          <w:rFonts w:cs="Calibri"/>
          <w:szCs w:val="22"/>
        </w:rPr>
        <w:t xml:space="preserve">We have selected the number of patients who should be receiving effective secondary prevention </w:t>
      </w:r>
    </w:p>
    <w:p w14:paraId="7D773506" w14:textId="25C6B859" w:rsidR="002506F0" w:rsidRPr="00012495" w:rsidRDefault="002506F0" w:rsidP="002506F0">
      <w:pPr>
        <w:rPr>
          <w:rFonts w:cs="Calibri"/>
          <w:b/>
          <w:bCs/>
          <w:szCs w:val="22"/>
          <w:u w:val="single"/>
        </w:rPr>
      </w:pPr>
      <w:r w:rsidRPr="00012495">
        <w:rPr>
          <w:rFonts w:cs="Calibri"/>
          <w:szCs w:val="22"/>
        </w:rPr>
        <w:t xml:space="preserve">12 months after the index fracture as the key outcome. </w:t>
      </w:r>
    </w:p>
    <w:p w14:paraId="613A2F06" w14:textId="04888788" w:rsidR="002506F0" w:rsidRPr="00012495" w:rsidRDefault="002506F0" w:rsidP="002506F0">
      <w:pPr>
        <w:rPr>
          <w:rFonts w:cs="Calibri"/>
          <w:b/>
          <w:bCs/>
          <w:szCs w:val="22"/>
          <w:u w:val="single"/>
        </w:rPr>
      </w:pPr>
    </w:p>
    <w:p w14:paraId="102ADF29" w14:textId="77777777" w:rsidR="002506F0" w:rsidRDefault="002506F0" w:rsidP="002506F0">
      <w:pPr>
        <w:rPr>
          <w:rFonts w:cs="Calibri"/>
          <w:szCs w:val="22"/>
        </w:rPr>
      </w:pPr>
      <w:r w:rsidRPr="00012495">
        <w:rPr>
          <w:rFonts w:cs="Calibri"/>
          <w:szCs w:val="22"/>
        </w:rPr>
        <w:t>To determine the expected number of patients who should be receiving effective secondary prevention 12 months after the index fracture, the local hip fracture records for the last calendar year on the NHFD is multiplied by 5 to estimate the local caseload of patients an FLS could identify. Once you have this figure:</w:t>
      </w:r>
    </w:p>
    <w:p w14:paraId="15A599F3" w14:textId="77777777" w:rsidR="002A7720" w:rsidRDefault="002A7720" w:rsidP="002506F0">
      <w:pPr>
        <w:rPr>
          <w:rFonts w:cs="Calibr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8" w:space="0" w:color="FFFFFF" w:themeColor="background1"/>
        </w:tblBorders>
        <w:shd w:val="clear" w:color="auto" w:fill="1B273F" w:themeFill="text2"/>
        <w:tblCellMar>
          <w:top w:w="113" w:type="dxa"/>
          <w:bottom w:w="113" w:type="dxa"/>
        </w:tblCellMar>
        <w:tblLook w:val="04A0" w:firstRow="1" w:lastRow="0" w:firstColumn="1" w:lastColumn="0" w:noHBand="0" w:noVBand="1"/>
      </w:tblPr>
      <w:tblGrid>
        <w:gridCol w:w="3005"/>
        <w:gridCol w:w="3005"/>
        <w:gridCol w:w="3006"/>
      </w:tblGrid>
      <w:tr w:rsidR="002A7720" w:rsidRPr="002A7720" w14:paraId="69BBC707" w14:textId="77777777" w:rsidTr="002A7720">
        <w:tc>
          <w:tcPr>
            <w:tcW w:w="3005" w:type="dxa"/>
            <w:shd w:val="clear" w:color="auto" w:fill="1B273F" w:themeFill="text2"/>
            <w:vAlign w:val="center"/>
          </w:tcPr>
          <w:p w14:paraId="4A66BC81" w14:textId="0C2C5B34" w:rsidR="002A7720" w:rsidRPr="002A7720" w:rsidRDefault="002A7720" w:rsidP="002A7720">
            <w:pPr>
              <w:rPr>
                <w:rFonts w:ascii="Georgia" w:hAnsi="Georgia" w:cs="Calibri"/>
                <w:color w:val="FFFFFF" w:themeColor="background1"/>
                <w:sz w:val="28"/>
                <w:szCs w:val="28"/>
              </w:rPr>
            </w:pPr>
            <w:r w:rsidRPr="002A7720">
              <w:rPr>
                <w:rFonts w:ascii="Georgia" w:eastAsiaTheme="minorHAnsi" w:hAnsi="Georgia" w:cs="Calibri"/>
                <w:color w:val="FFFFFF" w:themeColor="background1"/>
                <w:kern w:val="2"/>
                <w:sz w:val="28"/>
                <w:szCs w:val="28"/>
                <w:lang w:eastAsia="en-US"/>
                <w14:ligatures w14:val="standardContextual"/>
              </w:rPr>
              <w:t xml:space="preserve">at least </w:t>
            </w:r>
            <w:r w:rsidRPr="002A7720">
              <w:rPr>
                <w:rFonts w:ascii="Georgia" w:eastAsiaTheme="minorHAnsi" w:hAnsi="Georgia" w:cs="Calibri"/>
                <w:b/>
                <w:bCs/>
                <w:color w:val="BEEBFF" w:themeColor="background2" w:themeTint="33"/>
                <w:kern w:val="2"/>
                <w:sz w:val="28"/>
                <w:szCs w:val="28"/>
                <w:lang w:eastAsia="en-US"/>
                <w14:ligatures w14:val="standardContextual"/>
              </w:rPr>
              <w:t>80%</w:t>
            </w:r>
            <w:r w:rsidRPr="002A7720">
              <w:rPr>
                <w:rFonts w:ascii="Georgia" w:eastAsiaTheme="minorHAnsi" w:hAnsi="Georgia" w:cs="Calibri"/>
                <w:color w:val="BEEBFF" w:themeColor="background2" w:themeTint="33"/>
                <w:kern w:val="2"/>
                <w:sz w:val="28"/>
                <w:szCs w:val="28"/>
                <w:lang w:eastAsia="en-US"/>
                <w14:ligatures w14:val="standardContextual"/>
              </w:rPr>
              <w:t xml:space="preserve"> </w:t>
            </w:r>
            <w:r w:rsidRPr="002A7720">
              <w:rPr>
                <w:rFonts w:ascii="Georgia" w:eastAsiaTheme="minorHAnsi" w:hAnsi="Georgia" w:cs="Calibri"/>
                <w:color w:val="FFFFFF" w:themeColor="background1"/>
                <w:kern w:val="2"/>
                <w:sz w:val="28"/>
                <w:szCs w:val="28"/>
                <w:lang w:eastAsia="en-US"/>
                <w14:ligatures w14:val="standardContextual"/>
              </w:rPr>
              <w:t>of th</w:t>
            </w:r>
            <w:r w:rsidR="001F5830">
              <w:rPr>
                <w:rFonts w:ascii="Georgia" w:eastAsiaTheme="minorHAnsi" w:hAnsi="Georgia" w:cs="Calibri"/>
                <w:color w:val="FFFFFF" w:themeColor="background1"/>
                <w:kern w:val="2"/>
                <w:sz w:val="28"/>
                <w:szCs w:val="28"/>
                <w:lang w:eastAsia="en-US"/>
                <w14:ligatures w14:val="standardContextual"/>
              </w:rPr>
              <w:t>e</w:t>
            </w:r>
            <w:r w:rsidRPr="002A7720">
              <w:rPr>
                <w:rFonts w:ascii="Georgia" w:eastAsiaTheme="minorHAnsi" w:hAnsi="Georgia" w:cs="Calibri"/>
                <w:color w:val="FFFFFF" w:themeColor="background1"/>
                <w:kern w:val="2"/>
                <w:sz w:val="28"/>
                <w:szCs w:val="28"/>
                <w:lang w:eastAsia="en-US"/>
                <w14:ligatures w14:val="standardContextual"/>
              </w:rPr>
              <w:t>se patients should be identified</w:t>
            </w:r>
          </w:p>
        </w:tc>
        <w:tc>
          <w:tcPr>
            <w:tcW w:w="3005" w:type="dxa"/>
            <w:shd w:val="clear" w:color="auto" w:fill="1B273F" w:themeFill="text2"/>
          </w:tcPr>
          <w:p w14:paraId="625A7CE0" w14:textId="0F6F098E" w:rsidR="002A7720" w:rsidRPr="002A7720" w:rsidRDefault="002A7720" w:rsidP="002506F0">
            <w:pPr>
              <w:rPr>
                <w:rFonts w:cs="Calibri"/>
                <w:color w:val="FFFFFF" w:themeColor="background1"/>
                <w:szCs w:val="22"/>
              </w:rPr>
            </w:pPr>
            <w:r w:rsidRPr="002A7720">
              <w:rPr>
                <w:rFonts w:ascii="Georgia" w:eastAsiaTheme="minorHAnsi" w:hAnsi="Georgia" w:cs="Calibri"/>
                <w:color w:val="FFFFFF" w:themeColor="background1"/>
                <w:kern w:val="2"/>
                <w:sz w:val="28"/>
                <w:szCs w:val="28"/>
                <w:lang w:eastAsia="en-US"/>
                <w14:ligatures w14:val="standardContextual"/>
              </w:rPr>
              <w:t xml:space="preserve">of whom at least </w:t>
            </w:r>
            <w:r w:rsidRPr="002A7720">
              <w:rPr>
                <w:rFonts w:ascii="Georgia" w:eastAsiaTheme="minorHAnsi" w:hAnsi="Georgia" w:cs="Calibri"/>
                <w:b/>
                <w:bCs/>
                <w:color w:val="BEEBFF" w:themeColor="background2" w:themeTint="33"/>
                <w:kern w:val="2"/>
                <w:sz w:val="28"/>
                <w:szCs w:val="28"/>
                <w:lang w:eastAsia="en-US"/>
                <w14:ligatures w14:val="standardContextual"/>
              </w:rPr>
              <w:t>50%</w:t>
            </w:r>
            <w:r w:rsidRPr="002A7720">
              <w:rPr>
                <w:rFonts w:ascii="Georgia" w:eastAsiaTheme="minorHAnsi" w:hAnsi="Georgia" w:cs="Calibri"/>
                <w:color w:val="BEEBFF" w:themeColor="background2" w:themeTint="33"/>
                <w:kern w:val="2"/>
                <w:sz w:val="28"/>
                <w:szCs w:val="28"/>
                <w:lang w:eastAsia="en-US"/>
                <w14:ligatures w14:val="standardContextual"/>
              </w:rPr>
              <w:t xml:space="preserve"> </w:t>
            </w:r>
            <w:r w:rsidRPr="002A7720">
              <w:rPr>
                <w:rFonts w:ascii="Georgia" w:eastAsiaTheme="minorHAnsi" w:hAnsi="Georgia" w:cs="Calibri"/>
                <w:color w:val="FFFFFF" w:themeColor="background1"/>
                <w:kern w:val="2"/>
                <w:sz w:val="28"/>
                <w:szCs w:val="28"/>
                <w:lang w:eastAsia="en-US"/>
                <w14:ligatures w14:val="standardContextual"/>
              </w:rPr>
              <w:t>should be undergoing treatment</w:t>
            </w:r>
          </w:p>
        </w:tc>
        <w:tc>
          <w:tcPr>
            <w:tcW w:w="3006" w:type="dxa"/>
            <w:shd w:val="clear" w:color="auto" w:fill="1B273F" w:themeFill="text2"/>
          </w:tcPr>
          <w:p w14:paraId="44757950" w14:textId="7CC3610B" w:rsidR="002A7720" w:rsidRPr="002A7720" w:rsidRDefault="002A7720" w:rsidP="002506F0">
            <w:pPr>
              <w:rPr>
                <w:rFonts w:cs="Calibri"/>
                <w:color w:val="FFFFFF" w:themeColor="background1"/>
                <w:szCs w:val="22"/>
              </w:rPr>
            </w:pPr>
            <w:r w:rsidRPr="002A7720">
              <w:rPr>
                <w:rFonts w:ascii="Georgia" w:eastAsiaTheme="minorHAnsi" w:hAnsi="Georgia" w:cs="Calibri"/>
                <w:color w:val="FFFFFF" w:themeColor="background1"/>
                <w:kern w:val="2"/>
                <w:sz w:val="28"/>
                <w:szCs w:val="28"/>
                <w:lang w:eastAsia="en-US"/>
                <w14:ligatures w14:val="standardContextual"/>
              </w:rPr>
              <w:t xml:space="preserve">of whom at least </w:t>
            </w:r>
            <w:r w:rsidRPr="002A7720">
              <w:rPr>
                <w:rFonts w:ascii="Georgia" w:eastAsiaTheme="minorHAnsi" w:hAnsi="Georgia" w:cs="Calibri"/>
                <w:b/>
                <w:bCs/>
                <w:color w:val="BEEBFF" w:themeColor="background2" w:themeTint="33"/>
                <w:kern w:val="2"/>
                <w:sz w:val="28"/>
                <w:szCs w:val="28"/>
                <w:lang w:eastAsia="en-US"/>
                <w14:ligatures w14:val="standardContextual"/>
              </w:rPr>
              <w:t>80%</w:t>
            </w:r>
            <w:r w:rsidRPr="002A7720">
              <w:rPr>
                <w:rFonts w:ascii="Georgia" w:eastAsiaTheme="minorHAnsi" w:hAnsi="Georgia" w:cs="Calibri"/>
                <w:color w:val="BEEBFF" w:themeColor="background2" w:themeTint="33"/>
                <w:kern w:val="2"/>
                <w:sz w:val="28"/>
                <w:szCs w:val="28"/>
                <w:lang w:eastAsia="en-US"/>
                <w14:ligatures w14:val="standardContextual"/>
              </w:rPr>
              <w:t xml:space="preserve"> </w:t>
            </w:r>
            <w:r w:rsidRPr="002A7720">
              <w:rPr>
                <w:rFonts w:ascii="Georgia" w:eastAsiaTheme="minorHAnsi" w:hAnsi="Georgia" w:cs="Calibri"/>
                <w:color w:val="FFFFFF" w:themeColor="background1"/>
                <w:kern w:val="2"/>
                <w:sz w:val="28"/>
                <w:szCs w:val="28"/>
                <w:lang w:eastAsia="en-US"/>
                <w14:ligatures w14:val="standardContextual"/>
              </w:rPr>
              <w:t>should start and stay on treatment</w:t>
            </w:r>
          </w:p>
        </w:tc>
      </w:tr>
    </w:tbl>
    <w:p w14:paraId="2D1B955E" w14:textId="77777777" w:rsidR="002A7720" w:rsidRPr="00012495" w:rsidRDefault="002A7720" w:rsidP="002506F0">
      <w:pPr>
        <w:rPr>
          <w:rFonts w:cs="Calibri"/>
          <w:szCs w:val="22"/>
        </w:rPr>
      </w:pPr>
    </w:p>
    <w:p w14:paraId="6A182D28" w14:textId="77777777" w:rsidR="003A33F4" w:rsidRPr="00012495" w:rsidRDefault="003A33F4" w:rsidP="003A33F4">
      <w:pPr>
        <w:rPr>
          <w:rFonts w:cs="Calibri"/>
          <w:szCs w:val="22"/>
        </w:rPr>
      </w:pPr>
      <w:r w:rsidRPr="00012495">
        <w:rPr>
          <w:rFonts w:cs="Calibri"/>
          <w:szCs w:val="22"/>
        </w:rPr>
        <w:t>A worked example has been included in this excel spreadsheet:</w:t>
      </w:r>
    </w:p>
    <w:p w14:paraId="27DAB15F" w14:textId="5F7BD912" w:rsidR="00FE0C8F" w:rsidRPr="00F371C0" w:rsidRDefault="00FE0C8F" w:rsidP="00FE0C8F">
      <w:pPr>
        <w:pStyle w:val="ListParagraph"/>
        <w:ind w:left="1440"/>
        <w:rPr>
          <w:rFonts w:cs="Calibri"/>
          <w:szCs w:val="22"/>
        </w:rPr>
      </w:pPr>
    </w:p>
    <w:p w14:paraId="0BD358CA" w14:textId="699EC768" w:rsidR="00FE0C8F" w:rsidRPr="00C108A1" w:rsidRDefault="00C7693A" w:rsidP="00FE0C8F">
      <w:pPr>
        <w:rPr>
          <w:rFonts w:cs="Calibri"/>
          <w:b/>
          <w:bCs/>
        </w:rPr>
      </w:pPr>
      <w:r>
        <w:rPr>
          <w:rFonts w:cs="Calibri"/>
          <w:noProof/>
          <w:szCs w:val="22"/>
        </w:rPr>
        <w:object w:dxaOrig="1533" w:dyaOrig="992" w14:anchorId="3B440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15" o:title=""/>
          </v:shape>
          <o:OLEObject Type="Embed" ProgID="Excel.Sheet.12" ShapeID="_x0000_i1027" DrawAspect="Icon" ObjectID="_1794904967" r:id="rId16"/>
        </w:object>
      </w:r>
    </w:p>
    <w:p w14:paraId="2516981F" w14:textId="11BC1374" w:rsidR="00007B43" w:rsidRPr="00F371C0" w:rsidRDefault="00007B43" w:rsidP="00007B43">
      <w:pPr>
        <w:pStyle w:val="ListParagraph"/>
        <w:ind w:left="1440"/>
        <w:rPr>
          <w:rFonts w:cs="Calibri"/>
          <w:szCs w:val="22"/>
        </w:rPr>
      </w:pPr>
    </w:p>
    <w:p w14:paraId="3FEFEBC5" w14:textId="77777777" w:rsidR="00FF69C1" w:rsidRDefault="00FF69C1" w:rsidP="00FE0C8F">
      <w:pPr>
        <w:rPr>
          <w:rFonts w:cs="Calibri"/>
          <w:b/>
          <w:bCs/>
        </w:rPr>
      </w:pPr>
    </w:p>
    <w:p w14:paraId="6E4838A1" w14:textId="2D5A5FCD" w:rsidR="00FF69C1" w:rsidRDefault="00FF69C1" w:rsidP="00FE0C8F">
      <w:pPr>
        <w:rPr>
          <w:rFonts w:cs="Calibri"/>
          <w:b/>
          <w:bCs/>
        </w:rPr>
      </w:pPr>
    </w:p>
    <w:p w14:paraId="11FD0746" w14:textId="77777777" w:rsidR="00CF56E2" w:rsidRDefault="00CF56E2" w:rsidP="00FE0C8F">
      <w:pPr>
        <w:rPr>
          <w:rFonts w:cs="Calibri"/>
          <w:b/>
          <w:bCs/>
        </w:rPr>
      </w:pPr>
    </w:p>
    <w:p w14:paraId="0A60A728" w14:textId="77777777" w:rsidR="00CF56E2" w:rsidRDefault="00CF56E2" w:rsidP="00FE0C8F">
      <w:pPr>
        <w:rPr>
          <w:rFonts w:cs="Calibri"/>
          <w:b/>
          <w:bCs/>
        </w:rPr>
      </w:pPr>
    </w:p>
    <w:p w14:paraId="2180905D" w14:textId="77777777" w:rsidR="00B60902" w:rsidRDefault="00B60902" w:rsidP="00FE0C8F">
      <w:pPr>
        <w:rPr>
          <w:rFonts w:cs="Calibri"/>
          <w:b/>
          <w:bCs/>
        </w:rPr>
      </w:pPr>
    </w:p>
    <w:p w14:paraId="13284122" w14:textId="77777777" w:rsidR="00B60902" w:rsidRDefault="00B60902" w:rsidP="00FE0C8F">
      <w:pPr>
        <w:rPr>
          <w:rFonts w:cs="Calibri"/>
          <w:b/>
          <w:bCs/>
        </w:rPr>
      </w:pPr>
    </w:p>
    <w:p w14:paraId="55776908" w14:textId="77777777" w:rsidR="00B60902" w:rsidRDefault="00B60902" w:rsidP="00FE0C8F">
      <w:pPr>
        <w:rPr>
          <w:rFonts w:cs="Calibri"/>
          <w:b/>
          <w:bCs/>
        </w:rPr>
      </w:pPr>
    </w:p>
    <w:p w14:paraId="22AAD786" w14:textId="77777777" w:rsidR="00B60902" w:rsidRDefault="00B60902" w:rsidP="00FE0C8F">
      <w:pPr>
        <w:rPr>
          <w:rFonts w:cs="Calibri"/>
          <w:b/>
          <w:bCs/>
        </w:rPr>
      </w:pPr>
    </w:p>
    <w:p w14:paraId="1566C8C2" w14:textId="77777777" w:rsidR="00B60902" w:rsidRDefault="00B60902" w:rsidP="00FE0C8F">
      <w:pPr>
        <w:rPr>
          <w:rFonts w:cs="Calibri"/>
          <w:b/>
          <w:bCs/>
        </w:rPr>
      </w:pPr>
    </w:p>
    <w:p w14:paraId="158F28F3" w14:textId="77777777" w:rsidR="00B60902" w:rsidRDefault="00B60902" w:rsidP="00FE0C8F">
      <w:pPr>
        <w:rPr>
          <w:rFonts w:cs="Calibri"/>
          <w:b/>
          <w:bCs/>
        </w:rPr>
      </w:pPr>
    </w:p>
    <w:p w14:paraId="5060D3AF" w14:textId="17A7D4AA" w:rsidR="00CF56E2" w:rsidRDefault="00CF56E2" w:rsidP="00FE0C8F">
      <w:pPr>
        <w:rPr>
          <w:rFonts w:cs="Calibri"/>
          <w:b/>
          <w:bCs/>
        </w:rPr>
      </w:pPr>
    </w:p>
    <w:p w14:paraId="039364B1" w14:textId="54FCF146" w:rsidR="00AB3AE3" w:rsidRDefault="00B60902" w:rsidP="00FE0C8F">
      <w:pPr>
        <w:rPr>
          <w:rFonts w:cs="Calibri"/>
          <w:b/>
          <w:bCs/>
        </w:rPr>
      </w:pPr>
      <w:r w:rsidRPr="00021C61">
        <w:rPr>
          <w:rFonts w:cs="Calibri"/>
          <w:noProof/>
          <w:szCs w:val="22"/>
        </w:rPr>
        <w:lastRenderedPageBreak/>
        <w:drawing>
          <wp:anchor distT="0" distB="0" distL="114300" distR="114300" simplePos="0" relativeHeight="251665408" behindDoc="1" locked="0" layoutInCell="1" allowOverlap="1" wp14:anchorId="2AE47FAC" wp14:editId="6142B083">
            <wp:simplePos x="0" y="0"/>
            <wp:positionH relativeFrom="column">
              <wp:posOffset>-914219</wp:posOffset>
            </wp:positionH>
            <wp:positionV relativeFrom="paragraph">
              <wp:posOffset>-363</wp:posOffset>
            </wp:positionV>
            <wp:extent cx="7578113" cy="1063255"/>
            <wp:effectExtent l="0" t="0" r="3810" b="0"/>
            <wp:wrapTight wrapText="bothSides">
              <wp:wrapPolygon edited="0">
                <wp:start x="0" y="0"/>
                <wp:lineTo x="0" y="13419"/>
                <wp:lineTo x="17339" y="16516"/>
                <wp:lineTo x="17339" y="17032"/>
                <wp:lineTo x="18643" y="18839"/>
                <wp:lineTo x="21575" y="18839"/>
                <wp:lineTo x="21575" y="0"/>
                <wp:lineTo x="0" y="0"/>
              </wp:wrapPolygon>
            </wp:wrapTight>
            <wp:docPr id="22243213" name="Picture 5" descr="A black and grey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292249" name="Picture 5" descr="A black and grey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78113" cy="106325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016"/>
      </w:tblGrid>
      <w:tr w:rsidR="00B60902" w14:paraId="7EE49119" w14:textId="77777777" w:rsidTr="00E04D86">
        <w:tc>
          <w:tcPr>
            <w:tcW w:w="9016" w:type="dxa"/>
          </w:tcPr>
          <w:p w14:paraId="4CC00DF7" w14:textId="146F7A4D" w:rsidR="00B60902" w:rsidRPr="00B60902" w:rsidRDefault="00B60902" w:rsidP="00B60902">
            <w:pPr>
              <w:pStyle w:val="Title"/>
            </w:pPr>
            <w:r w:rsidRPr="00B60902">
              <w:t>Group 1</w:t>
            </w:r>
          </w:p>
        </w:tc>
      </w:tr>
      <w:tr w:rsidR="00B60902" w14:paraId="79525D8F" w14:textId="77777777" w:rsidTr="00E04D86">
        <w:tc>
          <w:tcPr>
            <w:tcW w:w="9016" w:type="dxa"/>
            <w:shd w:val="clear" w:color="auto" w:fill="1B273F" w:themeFill="text2"/>
          </w:tcPr>
          <w:p w14:paraId="219F5A27" w14:textId="305D2CDA" w:rsidR="00B60902" w:rsidRPr="00B60902" w:rsidRDefault="00B60902" w:rsidP="00E04D86">
            <w:pPr>
              <w:rPr>
                <w:rFonts w:cs="Calibri"/>
                <w:color w:val="FFFFFF" w:themeColor="background1"/>
              </w:rPr>
            </w:pPr>
            <w:r w:rsidRPr="00C41ECF">
              <w:rPr>
                <w:rFonts w:cs="Calibri"/>
                <w:color w:val="FFFFFF" w:themeColor="background1"/>
              </w:rPr>
              <w:t>Services registered with the FLS-DB where patients with hip fracture are identified, managed and reported on the FLS-DB website:</w:t>
            </w:r>
          </w:p>
        </w:tc>
      </w:tr>
      <w:tr w:rsidR="00B60902" w14:paraId="16067746" w14:textId="77777777" w:rsidTr="00E04D86">
        <w:tc>
          <w:tcPr>
            <w:tcW w:w="9016" w:type="dxa"/>
            <w:tcBorders>
              <w:bottom w:val="single" w:sz="2" w:space="0" w:color="1B273F" w:themeColor="text2"/>
            </w:tcBorders>
          </w:tcPr>
          <w:p w14:paraId="67DC3D85" w14:textId="1CFE6280" w:rsidR="00B60902" w:rsidRPr="000762D3" w:rsidRDefault="00B60902" w:rsidP="00E04D86">
            <w:pPr>
              <w:rPr>
                <w:rFonts w:cs="Calibri"/>
                <w:b/>
                <w:bCs/>
                <w:color w:val="0081B9" w:themeColor="background2"/>
                <w:szCs w:val="22"/>
              </w:rPr>
            </w:pPr>
            <w:r w:rsidRPr="000762D3">
              <w:rPr>
                <w:rFonts w:cs="Calibri"/>
                <w:b/>
                <w:bCs/>
                <w:color w:val="0081B9" w:themeColor="background2"/>
                <w:szCs w:val="22"/>
              </w:rPr>
              <w:t>Calculation:</w:t>
            </w:r>
          </w:p>
          <w:p w14:paraId="0730F9DA" w14:textId="77777777" w:rsidR="00B60902" w:rsidRPr="000762D3" w:rsidRDefault="00B60902" w:rsidP="00B60902">
            <w:pPr>
              <w:pStyle w:val="List1"/>
              <w:numPr>
                <w:ilvl w:val="0"/>
                <w:numId w:val="6"/>
              </w:numPr>
              <w:ind w:left="378"/>
            </w:pPr>
            <w:r w:rsidRPr="000762D3">
              <w:t>NHFD records multiplied by 5</w:t>
            </w:r>
          </w:p>
          <w:p w14:paraId="7CEDCE33" w14:textId="77777777" w:rsidR="00B60902" w:rsidRPr="000762D3" w:rsidRDefault="00B60902" w:rsidP="00B60902">
            <w:pPr>
              <w:pStyle w:val="List1"/>
              <w:numPr>
                <w:ilvl w:val="0"/>
                <w:numId w:val="6"/>
              </w:numPr>
              <w:ind w:left="378"/>
            </w:pPr>
            <w:r w:rsidRPr="000762D3">
              <w:t>Minus ‘FLS managed’:</w:t>
            </w:r>
          </w:p>
          <w:p w14:paraId="19A37582" w14:textId="77777777" w:rsidR="00B60902" w:rsidRPr="00B60902" w:rsidRDefault="00B60902" w:rsidP="00B60902">
            <w:pPr>
              <w:pStyle w:val="list2"/>
              <w:tabs>
                <w:tab w:val="clear" w:pos="360"/>
              </w:tabs>
              <w:ind w:left="729" w:hanging="322"/>
            </w:pPr>
            <w:r w:rsidRPr="00B60902">
              <w:t>The number of FLS-DB records submitted by a registered service</w:t>
            </w:r>
          </w:p>
          <w:p w14:paraId="2EDFC5A8" w14:textId="77777777" w:rsidR="00B60902" w:rsidRPr="00B60902" w:rsidRDefault="00B60902" w:rsidP="00B60902">
            <w:pPr>
              <w:pStyle w:val="list2"/>
              <w:tabs>
                <w:tab w:val="clear" w:pos="360"/>
              </w:tabs>
              <w:ind w:left="729" w:hanging="322"/>
            </w:pPr>
            <w:r w:rsidRPr="00B60902">
              <w:t>Multiplied by the percentage of patients recommended treatment on FLS-DB under KPI 7 (bone treatment recommended)</w:t>
            </w:r>
          </w:p>
          <w:p w14:paraId="59AE982B" w14:textId="77777777" w:rsidR="00B60902" w:rsidRPr="00B60902" w:rsidRDefault="00B60902" w:rsidP="00B60902">
            <w:pPr>
              <w:pStyle w:val="list2"/>
              <w:tabs>
                <w:tab w:val="clear" w:pos="360"/>
              </w:tabs>
              <w:ind w:left="729" w:hanging="322"/>
            </w:pPr>
            <w:r w:rsidRPr="00B60902">
              <w:t>Multiplied by KPI 11 (treatment and adherence at 1 year), but if this is less than 10% then we will use 10%</w:t>
            </w:r>
          </w:p>
          <w:p w14:paraId="44915213" w14:textId="77777777" w:rsidR="00B60902" w:rsidRDefault="00B60902" w:rsidP="00E04D86">
            <w:pPr>
              <w:rPr>
                <w:rFonts w:cs="Calibri"/>
                <w:b/>
                <w:bCs/>
                <w:color w:val="0081B9" w:themeColor="background2"/>
                <w:szCs w:val="22"/>
              </w:rPr>
            </w:pPr>
          </w:p>
        </w:tc>
      </w:tr>
    </w:tbl>
    <w:p w14:paraId="081A40B1" w14:textId="353B9B52" w:rsidR="00AB3AE3" w:rsidRDefault="00AB3AE3" w:rsidP="00FE0C8F">
      <w:pPr>
        <w:rPr>
          <w:rFonts w:cs="Calibr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016"/>
      </w:tblGrid>
      <w:tr w:rsidR="00B60902" w14:paraId="3D33F7B6" w14:textId="77777777" w:rsidTr="00E04D86">
        <w:tc>
          <w:tcPr>
            <w:tcW w:w="9016" w:type="dxa"/>
          </w:tcPr>
          <w:p w14:paraId="0BFB27D6" w14:textId="1C2BEA0C" w:rsidR="00B60902" w:rsidRPr="00B60902" w:rsidRDefault="00B60902" w:rsidP="00E04D86">
            <w:pPr>
              <w:pStyle w:val="Title"/>
            </w:pPr>
            <w:r w:rsidRPr="00B60902">
              <w:t xml:space="preserve">Group </w:t>
            </w:r>
            <w:r>
              <w:t>2</w:t>
            </w:r>
          </w:p>
        </w:tc>
      </w:tr>
      <w:tr w:rsidR="00B60902" w14:paraId="213EDDE9" w14:textId="77777777" w:rsidTr="00E04D86">
        <w:tc>
          <w:tcPr>
            <w:tcW w:w="9016" w:type="dxa"/>
            <w:shd w:val="clear" w:color="auto" w:fill="1B273F" w:themeFill="text2"/>
          </w:tcPr>
          <w:p w14:paraId="0DB2D916" w14:textId="742EC7BF" w:rsidR="00B60902" w:rsidRPr="00B60902" w:rsidRDefault="00B60902" w:rsidP="00E04D86">
            <w:pPr>
              <w:rPr>
                <w:rFonts w:cs="Calibri"/>
                <w:color w:val="FFFFFF" w:themeColor="background1"/>
              </w:rPr>
            </w:pPr>
            <w:r w:rsidRPr="00C41ECF">
              <w:rPr>
                <w:rFonts w:cs="Calibri"/>
                <w:color w:val="FFFFFF" w:themeColor="background1"/>
              </w:rPr>
              <w:t>Services registered with the FLS-DB where patients with hip fracture are managed separately and not reported on the FLS-DB website:</w:t>
            </w:r>
            <w:r w:rsidRPr="00C41ECF">
              <w:rPr>
                <w:rFonts w:cs="Calibri"/>
                <w:b/>
                <w:bCs/>
                <w:color w:val="FFFFFF" w:themeColor="background1"/>
              </w:rPr>
              <w:t> </w:t>
            </w:r>
          </w:p>
        </w:tc>
      </w:tr>
      <w:tr w:rsidR="00B60902" w14:paraId="4DD2BD5C" w14:textId="77777777" w:rsidTr="00E04D86">
        <w:tc>
          <w:tcPr>
            <w:tcW w:w="9016" w:type="dxa"/>
            <w:tcBorders>
              <w:bottom w:val="single" w:sz="2" w:space="0" w:color="1B273F" w:themeColor="text2"/>
            </w:tcBorders>
          </w:tcPr>
          <w:p w14:paraId="03D400F9" w14:textId="77777777" w:rsidR="00B60902" w:rsidRPr="000762D3" w:rsidRDefault="00B60902" w:rsidP="00E04D86">
            <w:pPr>
              <w:rPr>
                <w:rFonts w:cs="Calibri"/>
                <w:b/>
                <w:bCs/>
                <w:color w:val="0081B9" w:themeColor="background2"/>
                <w:szCs w:val="22"/>
              </w:rPr>
            </w:pPr>
            <w:r w:rsidRPr="000762D3">
              <w:rPr>
                <w:rFonts w:cs="Calibri"/>
                <w:b/>
                <w:bCs/>
                <w:color w:val="0081B9" w:themeColor="background2"/>
                <w:szCs w:val="22"/>
              </w:rPr>
              <w:t>Calculation:</w:t>
            </w:r>
          </w:p>
          <w:p w14:paraId="77361550" w14:textId="77777777" w:rsidR="00B60902" w:rsidRPr="000762D3" w:rsidRDefault="00B60902" w:rsidP="00B60902">
            <w:pPr>
              <w:pStyle w:val="List1"/>
              <w:numPr>
                <w:ilvl w:val="0"/>
                <w:numId w:val="17"/>
              </w:numPr>
            </w:pPr>
            <w:r w:rsidRPr="000762D3">
              <w:t>NHFD records multiplied by 5</w:t>
            </w:r>
          </w:p>
          <w:p w14:paraId="70DC9B7D" w14:textId="77777777" w:rsidR="00B60902" w:rsidRPr="000762D3" w:rsidRDefault="00B60902" w:rsidP="00B60902">
            <w:pPr>
              <w:pStyle w:val="List1"/>
              <w:numPr>
                <w:ilvl w:val="0"/>
                <w:numId w:val="17"/>
              </w:numPr>
            </w:pPr>
            <w:r w:rsidRPr="000762D3">
              <w:t>Minus ‘FLS managed’:</w:t>
            </w:r>
          </w:p>
          <w:p w14:paraId="5AEB407A" w14:textId="77777777" w:rsidR="00B60902" w:rsidRPr="00B60902" w:rsidRDefault="00B60902" w:rsidP="00B60902">
            <w:pPr>
              <w:pStyle w:val="list2"/>
              <w:tabs>
                <w:tab w:val="clear" w:pos="360"/>
              </w:tabs>
              <w:ind w:left="785" w:hanging="238"/>
            </w:pPr>
            <w:r w:rsidRPr="00B60902">
              <w:t>The number of FLS-DB records submitted by a registered service</w:t>
            </w:r>
          </w:p>
          <w:p w14:paraId="0E1570D9" w14:textId="77777777" w:rsidR="00B60902" w:rsidRPr="00B60902" w:rsidRDefault="00B60902" w:rsidP="00B60902">
            <w:pPr>
              <w:pStyle w:val="list2"/>
              <w:tabs>
                <w:tab w:val="clear" w:pos="360"/>
              </w:tabs>
              <w:ind w:left="785" w:hanging="238"/>
            </w:pPr>
            <w:r w:rsidRPr="00B60902">
              <w:t>Multiplied by the percentage of patients recommended treatment on FLS-DB under KPI 7 (bone treatment recommended)</w:t>
            </w:r>
          </w:p>
          <w:p w14:paraId="6796F737" w14:textId="77777777" w:rsidR="00B60902" w:rsidRDefault="00B60902" w:rsidP="00B60902">
            <w:pPr>
              <w:pStyle w:val="list2"/>
              <w:tabs>
                <w:tab w:val="clear" w:pos="360"/>
              </w:tabs>
              <w:ind w:left="785" w:hanging="238"/>
            </w:pPr>
            <w:r w:rsidRPr="00B60902">
              <w:t>Multiplied by KPI 11 (treatment and adherence at 1 year), but if this is less than 10% then use 10%</w:t>
            </w:r>
          </w:p>
          <w:p w14:paraId="2D40911D" w14:textId="77777777" w:rsidR="00B60902" w:rsidRPr="00A31829" w:rsidRDefault="00B60902" w:rsidP="00B60902">
            <w:pPr>
              <w:pStyle w:val="ListParagraph"/>
              <w:numPr>
                <w:ilvl w:val="0"/>
                <w:numId w:val="17"/>
              </w:numPr>
              <w:rPr>
                <w:rFonts w:cs="Calibri"/>
                <w:szCs w:val="22"/>
              </w:rPr>
            </w:pPr>
            <w:r w:rsidRPr="00A31829">
              <w:rPr>
                <w:rFonts w:cs="Calibri"/>
                <w:szCs w:val="22"/>
              </w:rPr>
              <w:t xml:space="preserve">Minus ‘NHFD </w:t>
            </w:r>
            <w:r>
              <w:rPr>
                <w:rFonts w:cs="Calibri"/>
                <w:szCs w:val="22"/>
              </w:rPr>
              <w:t>managed</w:t>
            </w:r>
            <w:r w:rsidRPr="00A31829">
              <w:rPr>
                <w:rFonts w:cs="Calibri"/>
                <w:szCs w:val="22"/>
              </w:rPr>
              <w:t>’:</w:t>
            </w:r>
          </w:p>
          <w:p w14:paraId="523EC9DB" w14:textId="591DD148" w:rsidR="00B60902" w:rsidRPr="00B60902" w:rsidRDefault="00B60902" w:rsidP="00E04D86">
            <w:pPr>
              <w:pStyle w:val="list2"/>
              <w:tabs>
                <w:tab w:val="clear" w:pos="360"/>
              </w:tabs>
              <w:ind w:hanging="167"/>
            </w:pPr>
            <w:r w:rsidRPr="00A31829">
              <w:t xml:space="preserve">The records submitted under NHFD KPI 7 (to account for hip fractures) </w:t>
            </w:r>
            <w:r>
              <w:br/>
            </w:r>
          </w:p>
        </w:tc>
      </w:tr>
    </w:tbl>
    <w:p w14:paraId="740B52B2" w14:textId="27B9D26A" w:rsidR="00E25E3D" w:rsidRDefault="00E25E3D" w:rsidP="00FE0C8F">
      <w:pPr>
        <w:rPr>
          <w:rFonts w:cs="Calibr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016"/>
      </w:tblGrid>
      <w:tr w:rsidR="00B60902" w14:paraId="38C0E6CF" w14:textId="77777777" w:rsidTr="00E04D86">
        <w:tc>
          <w:tcPr>
            <w:tcW w:w="9016" w:type="dxa"/>
          </w:tcPr>
          <w:p w14:paraId="5BBE90AB" w14:textId="09556588" w:rsidR="00B60902" w:rsidRPr="00B60902" w:rsidRDefault="00B60902" w:rsidP="00E04D86">
            <w:pPr>
              <w:pStyle w:val="Title"/>
            </w:pPr>
            <w:r w:rsidRPr="00B60902">
              <w:t xml:space="preserve">Group </w:t>
            </w:r>
            <w:r>
              <w:t>3</w:t>
            </w:r>
          </w:p>
        </w:tc>
      </w:tr>
      <w:tr w:rsidR="00B60902" w14:paraId="0EBCFCEE" w14:textId="77777777" w:rsidTr="00E04D86">
        <w:tc>
          <w:tcPr>
            <w:tcW w:w="9016" w:type="dxa"/>
            <w:shd w:val="clear" w:color="auto" w:fill="1B273F" w:themeFill="text2"/>
          </w:tcPr>
          <w:p w14:paraId="5B63623F" w14:textId="7B9E8949" w:rsidR="00B60902" w:rsidRPr="00B60902" w:rsidRDefault="00B60902" w:rsidP="00E04D86">
            <w:pPr>
              <w:rPr>
                <w:rFonts w:cs="Calibri"/>
                <w:color w:val="FFFFFF" w:themeColor="background1"/>
              </w:rPr>
            </w:pPr>
            <w:r w:rsidRPr="003D3C69">
              <w:rPr>
                <w:rFonts w:cs="Calibri"/>
                <w:color w:val="FFFFFF" w:themeColor="background1"/>
              </w:rPr>
              <w:t>Other sites reporting data to the NHFD, but with no FLS coverage:</w:t>
            </w:r>
          </w:p>
        </w:tc>
      </w:tr>
      <w:tr w:rsidR="00B60902" w14:paraId="4E95C461" w14:textId="77777777" w:rsidTr="00E04D86">
        <w:tc>
          <w:tcPr>
            <w:tcW w:w="9016" w:type="dxa"/>
            <w:tcBorders>
              <w:bottom w:val="single" w:sz="2" w:space="0" w:color="1B273F" w:themeColor="text2"/>
            </w:tcBorders>
          </w:tcPr>
          <w:p w14:paraId="033FFB79" w14:textId="77777777" w:rsidR="00B60902" w:rsidRPr="000762D3" w:rsidRDefault="00B60902" w:rsidP="00E04D86">
            <w:pPr>
              <w:rPr>
                <w:rFonts w:cs="Calibri"/>
                <w:b/>
                <w:bCs/>
                <w:color w:val="0081B9" w:themeColor="background2"/>
                <w:szCs w:val="22"/>
              </w:rPr>
            </w:pPr>
            <w:r w:rsidRPr="000762D3">
              <w:rPr>
                <w:rFonts w:cs="Calibri"/>
                <w:b/>
                <w:bCs/>
                <w:color w:val="0081B9" w:themeColor="background2"/>
                <w:szCs w:val="22"/>
              </w:rPr>
              <w:t>Calculation:</w:t>
            </w:r>
          </w:p>
          <w:p w14:paraId="489F0F99" w14:textId="77777777" w:rsidR="00B60902" w:rsidRPr="000762D3" w:rsidRDefault="00B60902" w:rsidP="00B60902">
            <w:pPr>
              <w:pStyle w:val="List1"/>
              <w:numPr>
                <w:ilvl w:val="0"/>
                <w:numId w:val="6"/>
              </w:numPr>
            </w:pPr>
            <w:r w:rsidRPr="000762D3">
              <w:t>NHFD records multiplied by 5</w:t>
            </w:r>
          </w:p>
          <w:p w14:paraId="192634BB" w14:textId="77777777" w:rsidR="00B60902" w:rsidRPr="000762D3" w:rsidRDefault="00B60902" w:rsidP="00B60902">
            <w:pPr>
              <w:pStyle w:val="List1"/>
              <w:numPr>
                <w:ilvl w:val="0"/>
                <w:numId w:val="6"/>
              </w:numPr>
            </w:pPr>
            <w:r w:rsidRPr="000762D3">
              <w:t>Minus ‘FLS managed’:</w:t>
            </w:r>
          </w:p>
          <w:p w14:paraId="2A4FB314" w14:textId="72058720" w:rsidR="00B60902" w:rsidRPr="00B60902" w:rsidRDefault="00B60902" w:rsidP="00B60902">
            <w:pPr>
              <w:pStyle w:val="list2"/>
              <w:tabs>
                <w:tab w:val="clear" w:pos="360"/>
              </w:tabs>
              <w:ind w:hanging="223"/>
            </w:pPr>
            <w:r w:rsidRPr="00A31829">
              <w:t xml:space="preserve">The records submitted under NHFD KPI 7 (to account for hip fractures) </w:t>
            </w:r>
            <w:r>
              <w:br/>
            </w:r>
          </w:p>
        </w:tc>
      </w:tr>
    </w:tbl>
    <w:p w14:paraId="4ABC41F2" w14:textId="6C109BCE" w:rsidR="00AB3AE3" w:rsidRDefault="00AB3AE3" w:rsidP="00FE0C8F">
      <w:pPr>
        <w:rPr>
          <w:rFonts w:cs="Calibri"/>
          <w:b/>
          <w:bCs/>
        </w:rPr>
      </w:pPr>
    </w:p>
    <w:p w14:paraId="4D590647" w14:textId="5664D436" w:rsidR="00FF69C1" w:rsidRPr="00B60902" w:rsidRDefault="00786935" w:rsidP="00B60902">
      <w:pPr>
        <w:pStyle w:val="Title"/>
      </w:pPr>
      <w:r w:rsidRPr="00B60902">
        <w:t xml:space="preserve">Integrated care systems and regional level </w:t>
      </w:r>
    </w:p>
    <w:p w14:paraId="58982DF0" w14:textId="2CE7BA7A" w:rsidR="0052746C" w:rsidRPr="00012495" w:rsidRDefault="0052746C" w:rsidP="0052746C">
      <w:pPr>
        <w:rPr>
          <w:rFonts w:cs="Calibri"/>
          <w:szCs w:val="22"/>
        </w:rPr>
      </w:pPr>
      <w:r w:rsidRPr="00012495">
        <w:rPr>
          <w:rFonts w:cs="Calibri"/>
          <w:szCs w:val="22"/>
        </w:rPr>
        <w:t>The figures for missing patients at regional and integrated care system (ICS) level are:</w:t>
      </w:r>
    </w:p>
    <w:p w14:paraId="5F8C00A2" w14:textId="3A6C52E7" w:rsidR="00FF69C1" w:rsidRPr="00CF56E2" w:rsidRDefault="00FF69C1" w:rsidP="00FF69C1">
      <w:pPr>
        <w:rPr>
          <w:rFonts w:cs="Calibri"/>
          <w:szCs w:val="22"/>
        </w:rPr>
      </w:pPr>
    </w:p>
    <w:p w14:paraId="11E7FC06" w14:textId="48EA921F" w:rsidR="00FD24EC" w:rsidRPr="00FD24EC" w:rsidRDefault="00FD24EC" w:rsidP="00D621FF">
      <w:pPr>
        <w:pStyle w:val="ListParagraph"/>
        <w:numPr>
          <w:ilvl w:val="0"/>
          <w:numId w:val="16"/>
        </w:numPr>
        <w:ind w:left="350"/>
        <w:rPr>
          <w:rFonts w:cs="Calibri"/>
          <w:color w:val="151839"/>
          <w:szCs w:val="22"/>
        </w:rPr>
      </w:pPr>
      <w:r w:rsidRPr="00012495">
        <w:rPr>
          <w:rFonts w:cs="Calibri"/>
          <w:szCs w:val="22"/>
        </w:rPr>
        <w:t>Annual missed opportunity (those who should have received secondary care prevention)</w:t>
      </w:r>
    </w:p>
    <w:p w14:paraId="0BBC25A9" w14:textId="5EF470B7" w:rsidR="00FD24EC" w:rsidRPr="00012495" w:rsidRDefault="00FD24EC" w:rsidP="00D621FF">
      <w:pPr>
        <w:pStyle w:val="ListParagraph"/>
        <w:numPr>
          <w:ilvl w:val="0"/>
          <w:numId w:val="16"/>
        </w:numPr>
        <w:ind w:left="350"/>
        <w:rPr>
          <w:rFonts w:cs="Calibri"/>
          <w:szCs w:val="22"/>
        </w:rPr>
      </w:pPr>
      <w:r w:rsidRPr="00012495">
        <w:rPr>
          <w:rFonts w:cs="Calibri"/>
          <w:szCs w:val="22"/>
        </w:rPr>
        <w:t>Minus the number who have received secondary care prevention regionally/ICS level</w:t>
      </w:r>
    </w:p>
    <w:p w14:paraId="7A9BEE28" w14:textId="47DCB9F8" w:rsidR="00FF69C1" w:rsidRPr="00CF56E2" w:rsidRDefault="00FF69C1" w:rsidP="00FF69C1">
      <w:pPr>
        <w:rPr>
          <w:rFonts w:cs="Calibri"/>
          <w:szCs w:val="22"/>
        </w:rPr>
      </w:pPr>
    </w:p>
    <w:p w14:paraId="5A8B8039" w14:textId="045CAA7F" w:rsidR="00B60902" w:rsidRDefault="00B60902" w:rsidP="00D621FF">
      <w:pPr>
        <w:pStyle w:val="Heading2"/>
      </w:pPr>
      <w:r>
        <w:rPr>
          <w:rFonts w:cs="Calibri"/>
          <w:noProof/>
        </w:rPr>
        <w:lastRenderedPageBreak/>
        <w:drawing>
          <wp:anchor distT="0" distB="0" distL="114300" distR="114300" simplePos="0" relativeHeight="251663360" behindDoc="1" locked="0" layoutInCell="1" allowOverlap="1" wp14:anchorId="2A145699" wp14:editId="6F1C6A3D">
            <wp:simplePos x="0" y="0"/>
            <wp:positionH relativeFrom="column">
              <wp:posOffset>-914128</wp:posOffset>
            </wp:positionH>
            <wp:positionV relativeFrom="paragraph">
              <wp:posOffset>272</wp:posOffset>
            </wp:positionV>
            <wp:extent cx="7578113" cy="1063255"/>
            <wp:effectExtent l="0" t="0" r="3810" b="0"/>
            <wp:wrapTight wrapText="bothSides">
              <wp:wrapPolygon edited="0">
                <wp:start x="0" y="0"/>
                <wp:lineTo x="0" y="13419"/>
                <wp:lineTo x="17339" y="16516"/>
                <wp:lineTo x="17339" y="17032"/>
                <wp:lineTo x="18643" y="18839"/>
                <wp:lineTo x="21575" y="18839"/>
                <wp:lineTo x="21575" y="0"/>
                <wp:lineTo x="0" y="0"/>
              </wp:wrapPolygon>
            </wp:wrapTight>
            <wp:docPr id="1868200059" name="Picture 5" descr="A black and grey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292249" name="Picture 5" descr="A black and grey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78113" cy="1063255"/>
                    </a:xfrm>
                    <a:prstGeom prst="rect">
                      <a:avLst/>
                    </a:prstGeom>
                  </pic:spPr>
                </pic:pic>
              </a:graphicData>
            </a:graphic>
            <wp14:sizeRelH relativeFrom="page">
              <wp14:pctWidth>0</wp14:pctWidth>
            </wp14:sizeRelH>
            <wp14:sizeRelV relativeFrom="page">
              <wp14:pctHeight>0</wp14:pctHeight>
            </wp14:sizeRelV>
          </wp:anchor>
        </w:drawing>
      </w:r>
    </w:p>
    <w:p w14:paraId="35C369A4" w14:textId="6DBECCB1" w:rsidR="00B60902" w:rsidRDefault="00B60902" w:rsidP="00D621FF">
      <w:pPr>
        <w:pStyle w:val="Heading2"/>
      </w:pPr>
    </w:p>
    <w:p w14:paraId="1D54EB61" w14:textId="67F36204" w:rsidR="00FF69C1" w:rsidRPr="00D621FF" w:rsidRDefault="00FF69C1" w:rsidP="00D621FF">
      <w:pPr>
        <w:pStyle w:val="Heading2"/>
      </w:pPr>
      <w:r w:rsidRPr="00FF69C1">
        <w:t>Get in touch</w:t>
      </w:r>
    </w:p>
    <w:p w14:paraId="39E0471C" w14:textId="77777777" w:rsidR="00504D48" w:rsidRPr="00012495" w:rsidRDefault="00504D48" w:rsidP="00504D48">
      <w:pPr>
        <w:rPr>
          <w:rFonts w:cs="Calibri"/>
          <w:szCs w:val="22"/>
        </w:rPr>
      </w:pPr>
      <w:r w:rsidRPr="00012495">
        <w:rPr>
          <w:rFonts w:cs="Calibri"/>
          <w:szCs w:val="22"/>
        </w:rPr>
        <w:t xml:space="preserve">If you have any questions about this document, please get in touch with the FLS-DB team. </w:t>
      </w:r>
    </w:p>
    <w:p w14:paraId="5551BC12" w14:textId="148913EC" w:rsidR="00504D48" w:rsidRPr="00012495" w:rsidRDefault="00504D48" w:rsidP="00504D48">
      <w:pPr>
        <w:rPr>
          <w:rFonts w:cs="Calibri"/>
          <w:szCs w:val="22"/>
        </w:rPr>
      </w:pPr>
      <w:r w:rsidRPr="00012495">
        <w:rPr>
          <w:rFonts w:cs="Calibri"/>
          <w:szCs w:val="22"/>
        </w:rPr>
        <w:t xml:space="preserve">If you require support in setting up an FLS, please contact us. </w:t>
      </w:r>
    </w:p>
    <w:p w14:paraId="4A7B07AD" w14:textId="77777777" w:rsidR="00FF69C1" w:rsidRPr="00366EB6" w:rsidRDefault="00FF69C1" w:rsidP="00FF69C1">
      <w:pPr>
        <w:rPr>
          <w:rFonts w:cs="Calibri"/>
          <w:szCs w:val="22"/>
        </w:rPr>
      </w:pPr>
    </w:p>
    <w:p w14:paraId="6CE25FD9" w14:textId="22F3F722" w:rsidR="00FF69C1" w:rsidRPr="00012495" w:rsidRDefault="00FF69C1" w:rsidP="00FF69C1">
      <w:pPr>
        <w:rPr>
          <w:rFonts w:cs="Calibri"/>
          <w:szCs w:val="22"/>
        </w:rPr>
      </w:pPr>
      <w:r w:rsidRPr="00012495">
        <w:rPr>
          <w:rFonts w:cs="Calibri"/>
          <w:b/>
          <w:bCs/>
          <w:szCs w:val="22"/>
        </w:rPr>
        <w:t>Email:</w:t>
      </w:r>
      <w:r w:rsidRPr="00012495">
        <w:rPr>
          <w:rFonts w:cs="Calibri"/>
          <w:szCs w:val="22"/>
        </w:rPr>
        <w:t xml:space="preserve"> </w:t>
      </w:r>
      <w:hyperlink r:id="rId17" w:history="1">
        <w:r w:rsidRPr="00012495">
          <w:rPr>
            <w:rStyle w:val="Hyperlink"/>
            <w:rFonts w:cs="Calibri"/>
            <w:color w:val="4C585A" w:themeColor="text1"/>
            <w:szCs w:val="22"/>
          </w:rPr>
          <w:t>flsdb@rcp.ac.uk</w:t>
        </w:r>
      </w:hyperlink>
    </w:p>
    <w:p w14:paraId="4383E62B" w14:textId="738B7A8B" w:rsidR="00FF69C1" w:rsidRPr="00012495" w:rsidRDefault="00FF69C1" w:rsidP="00FF69C1">
      <w:pPr>
        <w:rPr>
          <w:rFonts w:cs="Calibri"/>
          <w:szCs w:val="22"/>
        </w:rPr>
      </w:pPr>
      <w:r w:rsidRPr="00012495">
        <w:rPr>
          <w:rFonts w:cs="Calibri"/>
          <w:b/>
          <w:bCs/>
          <w:szCs w:val="22"/>
        </w:rPr>
        <w:t>Phone:</w:t>
      </w:r>
      <w:r w:rsidRPr="00012495">
        <w:rPr>
          <w:rFonts w:cs="Calibri"/>
          <w:szCs w:val="22"/>
        </w:rPr>
        <w:t xml:space="preserve"> 020 3075 1511</w:t>
      </w:r>
    </w:p>
    <w:p w14:paraId="0CA3FB50" w14:textId="19C951D9" w:rsidR="00FF69C1" w:rsidRPr="00366EB6" w:rsidRDefault="00FF69C1" w:rsidP="00FF69C1">
      <w:pPr>
        <w:rPr>
          <w:rFonts w:cs="Calibri"/>
          <w:szCs w:val="22"/>
        </w:rPr>
      </w:pPr>
    </w:p>
    <w:tbl>
      <w:tblPr>
        <w:tblStyle w:val="TableGrid"/>
        <w:tblW w:w="0" w:type="auto"/>
        <w:tblBorders>
          <w:top w:val="none" w:sz="0" w:space="0" w:color="auto"/>
          <w:left w:val="none" w:sz="0" w:space="0" w:color="auto"/>
          <w:bottom w:val="single" w:sz="4" w:space="0" w:color="D9DEDF" w:themeColor="text1" w:themeTint="33"/>
          <w:right w:val="none" w:sz="0" w:space="0" w:color="auto"/>
          <w:insideH w:val="single" w:sz="4" w:space="0" w:color="D9DEDF" w:themeColor="text1" w:themeTint="33"/>
          <w:insideV w:val="none" w:sz="0" w:space="0" w:color="auto"/>
        </w:tblBorders>
        <w:tblLayout w:type="fixed"/>
        <w:tblLook w:val="04A0" w:firstRow="1" w:lastRow="0" w:firstColumn="1" w:lastColumn="0" w:noHBand="0" w:noVBand="1"/>
      </w:tblPr>
      <w:tblGrid>
        <w:gridCol w:w="1843"/>
        <w:gridCol w:w="6123"/>
      </w:tblGrid>
      <w:tr w:rsidR="00FF69C1" w:rsidRPr="00366EB6" w14:paraId="483C44A7" w14:textId="77777777" w:rsidTr="009E7946">
        <w:trPr>
          <w:trHeight w:val="573"/>
        </w:trPr>
        <w:tc>
          <w:tcPr>
            <w:tcW w:w="1843" w:type="dxa"/>
            <w:shd w:val="clear" w:color="auto" w:fill="1B2840"/>
            <w:tcMar>
              <w:left w:w="108" w:type="dxa"/>
              <w:right w:w="108" w:type="dxa"/>
            </w:tcMar>
          </w:tcPr>
          <w:p w14:paraId="5C0A7107" w14:textId="77777777" w:rsidR="00FF69C1" w:rsidRPr="00D621FF" w:rsidRDefault="00FF69C1" w:rsidP="005A0468">
            <w:pPr>
              <w:rPr>
                <w:rFonts w:cs="Calibri"/>
                <w:b/>
                <w:bCs/>
                <w:color w:val="FFFFFF" w:themeColor="background1"/>
                <w:szCs w:val="22"/>
              </w:rPr>
            </w:pPr>
            <w:r w:rsidRPr="00D621FF">
              <w:rPr>
                <w:rFonts w:cs="Calibri"/>
                <w:b/>
                <w:bCs/>
                <w:color w:val="FFFFFF" w:themeColor="background1"/>
                <w:szCs w:val="22"/>
              </w:rPr>
              <w:t xml:space="preserve">Title </w:t>
            </w:r>
          </w:p>
        </w:tc>
        <w:tc>
          <w:tcPr>
            <w:tcW w:w="6123" w:type="dxa"/>
            <w:tcMar>
              <w:left w:w="108" w:type="dxa"/>
              <w:right w:w="108" w:type="dxa"/>
            </w:tcMar>
          </w:tcPr>
          <w:p w14:paraId="179EF57C" w14:textId="4BC733C9" w:rsidR="00FF69C1" w:rsidRPr="00366EB6" w:rsidRDefault="005B76E2" w:rsidP="005A0468">
            <w:pPr>
              <w:rPr>
                <w:rFonts w:cs="Calibri"/>
                <w:szCs w:val="22"/>
              </w:rPr>
            </w:pPr>
            <w:r w:rsidRPr="00366EB6">
              <w:rPr>
                <w:rFonts w:cs="Calibri"/>
                <w:szCs w:val="22"/>
              </w:rPr>
              <w:t>A national picture of the ‘missed opportunity’ to prevent future fragility fractures</w:t>
            </w:r>
          </w:p>
        </w:tc>
      </w:tr>
      <w:tr w:rsidR="00FF69C1" w:rsidRPr="00366EB6" w14:paraId="63DCFE09" w14:textId="77777777" w:rsidTr="009E7946">
        <w:trPr>
          <w:trHeight w:val="573"/>
        </w:trPr>
        <w:tc>
          <w:tcPr>
            <w:tcW w:w="1843" w:type="dxa"/>
            <w:shd w:val="clear" w:color="auto" w:fill="1B2840"/>
            <w:tcMar>
              <w:left w:w="108" w:type="dxa"/>
              <w:right w:w="108" w:type="dxa"/>
            </w:tcMar>
          </w:tcPr>
          <w:p w14:paraId="4B2293C2" w14:textId="77777777" w:rsidR="00FF69C1" w:rsidRPr="00D621FF" w:rsidRDefault="00FF69C1" w:rsidP="005A0468">
            <w:pPr>
              <w:rPr>
                <w:rFonts w:cs="Calibri"/>
                <w:b/>
                <w:bCs/>
                <w:color w:val="FFFFFF" w:themeColor="background1"/>
                <w:szCs w:val="22"/>
              </w:rPr>
            </w:pPr>
            <w:r w:rsidRPr="00D621FF">
              <w:rPr>
                <w:rFonts w:cs="Calibri"/>
                <w:b/>
                <w:bCs/>
                <w:color w:val="FFFFFF" w:themeColor="background1"/>
                <w:szCs w:val="22"/>
              </w:rPr>
              <w:t>Publication date</w:t>
            </w:r>
          </w:p>
        </w:tc>
        <w:tc>
          <w:tcPr>
            <w:tcW w:w="6123" w:type="dxa"/>
            <w:tcMar>
              <w:left w:w="108" w:type="dxa"/>
              <w:right w:w="108" w:type="dxa"/>
            </w:tcMar>
          </w:tcPr>
          <w:p w14:paraId="088B5232" w14:textId="7161FEC4" w:rsidR="00FF69C1" w:rsidRPr="00366EB6" w:rsidRDefault="00A53F95" w:rsidP="005A0468">
            <w:pPr>
              <w:rPr>
                <w:rFonts w:cs="Calibri"/>
                <w:szCs w:val="22"/>
              </w:rPr>
            </w:pPr>
            <w:r>
              <w:rPr>
                <w:rFonts w:cs="Calibri"/>
                <w:szCs w:val="22"/>
              </w:rPr>
              <w:t>3 December</w:t>
            </w:r>
            <w:r w:rsidR="00197BD7">
              <w:rPr>
                <w:rFonts w:cs="Calibri"/>
                <w:szCs w:val="22"/>
              </w:rPr>
              <w:t xml:space="preserve"> 202</w:t>
            </w:r>
            <w:r w:rsidR="00561146">
              <w:rPr>
                <w:rFonts w:cs="Calibri"/>
                <w:szCs w:val="22"/>
              </w:rPr>
              <w:t>4</w:t>
            </w:r>
          </w:p>
        </w:tc>
      </w:tr>
      <w:tr w:rsidR="00FF69C1" w:rsidRPr="00366EB6" w14:paraId="6FCC4C4A" w14:textId="77777777" w:rsidTr="009E7946">
        <w:trPr>
          <w:trHeight w:val="573"/>
        </w:trPr>
        <w:tc>
          <w:tcPr>
            <w:tcW w:w="1843" w:type="dxa"/>
            <w:shd w:val="clear" w:color="auto" w:fill="1B2840"/>
            <w:tcMar>
              <w:left w:w="108" w:type="dxa"/>
              <w:right w:w="108" w:type="dxa"/>
            </w:tcMar>
          </w:tcPr>
          <w:p w14:paraId="300A901D" w14:textId="77777777" w:rsidR="00FF69C1" w:rsidRPr="00D621FF" w:rsidRDefault="00FF69C1" w:rsidP="005A0468">
            <w:pPr>
              <w:rPr>
                <w:rFonts w:cs="Calibri"/>
                <w:b/>
                <w:bCs/>
                <w:color w:val="FFFFFF" w:themeColor="background1"/>
                <w:szCs w:val="22"/>
              </w:rPr>
            </w:pPr>
            <w:r w:rsidRPr="00D621FF">
              <w:rPr>
                <w:rFonts w:cs="Calibri"/>
                <w:b/>
                <w:bCs/>
                <w:color w:val="FFFFFF" w:themeColor="background1"/>
                <w:szCs w:val="22"/>
              </w:rPr>
              <w:t>Review date</w:t>
            </w:r>
          </w:p>
        </w:tc>
        <w:tc>
          <w:tcPr>
            <w:tcW w:w="6123" w:type="dxa"/>
            <w:tcMar>
              <w:left w:w="108" w:type="dxa"/>
              <w:right w:w="108" w:type="dxa"/>
            </w:tcMar>
          </w:tcPr>
          <w:p w14:paraId="20477125" w14:textId="2228AE84" w:rsidR="00FF69C1" w:rsidRPr="00366EB6" w:rsidRDefault="00A53F95" w:rsidP="005A0468">
            <w:pPr>
              <w:rPr>
                <w:rFonts w:cs="Calibri"/>
                <w:szCs w:val="22"/>
              </w:rPr>
            </w:pPr>
            <w:r>
              <w:rPr>
                <w:rFonts w:cs="Calibri"/>
                <w:szCs w:val="22"/>
              </w:rPr>
              <w:t>3</w:t>
            </w:r>
            <w:r w:rsidR="00197BD7">
              <w:rPr>
                <w:rFonts w:cs="Calibri"/>
                <w:szCs w:val="22"/>
              </w:rPr>
              <w:t xml:space="preserve"> </w:t>
            </w:r>
            <w:r>
              <w:rPr>
                <w:rFonts w:cs="Calibri"/>
                <w:szCs w:val="22"/>
              </w:rPr>
              <w:t>December</w:t>
            </w:r>
            <w:r w:rsidR="00197BD7">
              <w:rPr>
                <w:rFonts w:cs="Calibri"/>
                <w:szCs w:val="22"/>
              </w:rPr>
              <w:t xml:space="preserve"> 202</w:t>
            </w:r>
            <w:r w:rsidR="00561146">
              <w:rPr>
                <w:rFonts w:cs="Calibri"/>
                <w:szCs w:val="22"/>
              </w:rPr>
              <w:t>5</w:t>
            </w:r>
          </w:p>
        </w:tc>
      </w:tr>
      <w:tr w:rsidR="00FF69C1" w:rsidRPr="00366EB6" w14:paraId="47ABC013" w14:textId="77777777" w:rsidTr="009E7946">
        <w:trPr>
          <w:trHeight w:val="573"/>
        </w:trPr>
        <w:tc>
          <w:tcPr>
            <w:tcW w:w="1843" w:type="dxa"/>
            <w:shd w:val="clear" w:color="auto" w:fill="1B2840"/>
            <w:tcMar>
              <w:left w:w="108" w:type="dxa"/>
              <w:right w:w="108" w:type="dxa"/>
            </w:tcMar>
          </w:tcPr>
          <w:p w14:paraId="0B97A766" w14:textId="77777777" w:rsidR="00FF69C1" w:rsidRPr="00D621FF" w:rsidRDefault="00FF69C1" w:rsidP="005A0468">
            <w:pPr>
              <w:rPr>
                <w:rFonts w:cs="Calibri"/>
                <w:b/>
                <w:bCs/>
                <w:color w:val="FFFFFF" w:themeColor="background1"/>
                <w:szCs w:val="22"/>
              </w:rPr>
            </w:pPr>
            <w:r w:rsidRPr="00D621FF">
              <w:rPr>
                <w:rFonts w:cs="Calibri"/>
                <w:b/>
                <w:bCs/>
                <w:color w:val="FFFFFF" w:themeColor="background1"/>
                <w:szCs w:val="22"/>
              </w:rPr>
              <w:t xml:space="preserve">Description </w:t>
            </w:r>
          </w:p>
        </w:tc>
        <w:tc>
          <w:tcPr>
            <w:tcW w:w="6123" w:type="dxa"/>
            <w:tcMar>
              <w:left w:w="108" w:type="dxa"/>
              <w:right w:w="108" w:type="dxa"/>
            </w:tcMar>
          </w:tcPr>
          <w:p w14:paraId="53FDB8EA" w14:textId="08CF2451" w:rsidR="00FF69C1" w:rsidRPr="00366EB6" w:rsidRDefault="002A6941" w:rsidP="005A0468">
            <w:pPr>
              <w:rPr>
                <w:rFonts w:cs="Calibri"/>
                <w:szCs w:val="22"/>
              </w:rPr>
            </w:pPr>
            <w:r w:rsidRPr="00366EB6">
              <w:rPr>
                <w:rFonts w:cs="Calibri"/>
                <w:szCs w:val="22"/>
              </w:rPr>
              <w:t>This document provides an overview of how missing patients are being identified on the FLS-DB website.</w:t>
            </w:r>
          </w:p>
        </w:tc>
      </w:tr>
    </w:tbl>
    <w:p w14:paraId="22F4754B" w14:textId="77777777" w:rsidR="00FF69C1" w:rsidRPr="00366EB6" w:rsidRDefault="00FF69C1" w:rsidP="00FF69C1">
      <w:pPr>
        <w:rPr>
          <w:rFonts w:cs="Calibri"/>
          <w:szCs w:val="22"/>
        </w:rPr>
      </w:pPr>
    </w:p>
    <w:p w14:paraId="431EE908" w14:textId="77777777" w:rsidR="007E3D6B" w:rsidRPr="00012495" w:rsidRDefault="007E3D6B" w:rsidP="007E3D6B">
      <w:pPr>
        <w:spacing w:line="278" w:lineRule="auto"/>
        <w:rPr>
          <w:rFonts w:cs="Calibri"/>
          <w:szCs w:val="22"/>
        </w:rPr>
      </w:pPr>
      <w:r w:rsidRPr="00012495">
        <w:rPr>
          <w:rFonts w:cs="Calibri"/>
          <w:szCs w:val="22"/>
        </w:rPr>
        <w:t>This document has been prepared by the FFFAP team:</w:t>
      </w:r>
    </w:p>
    <w:p w14:paraId="3794FA56" w14:textId="77777777" w:rsidR="00FF69C1" w:rsidRPr="00012495" w:rsidRDefault="00FF69C1" w:rsidP="00FF69C1">
      <w:pPr>
        <w:spacing w:line="278" w:lineRule="auto"/>
        <w:rPr>
          <w:rFonts w:cs="Calibri"/>
          <w:szCs w:val="22"/>
        </w:rPr>
      </w:pPr>
    </w:p>
    <w:p w14:paraId="69549034" w14:textId="77777777" w:rsidR="00FF69C1" w:rsidRPr="00012495" w:rsidRDefault="00FF69C1" w:rsidP="00FF69C1">
      <w:pPr>
        <w:spacing w:line="278" w:lineRule="auto"/>
        <w:rPr>
          <w:rFonts w:cs="Calibri"/>
          <w:szCs w:val="22"/>
        </w:rPr>
      </w:pPr>
      <w:r w:rsidRPr="00012495">
        <w:rPr>
          <w:rFonts w:cs="Calibri"/>
          <w:b/>
          <w:bCs/>
          <w:szCs w:val="22"/>
        </w:rPr>
        <w:t>Kassim Javaid</w:t>
      </w:r>
      <w:r w:rsidRPr="00012495">
        <w:rPr>
          <w:rFonts w:cs="Calibri"/>
          <w:szCs w:val="22"/>
        </w:rPr>
        <w:t xml:space="preserve">, FLS-DB clinical lead </w:t>
      </w:r>
    </w:p>
    <w:p w14:paraId="6C2D085C" w14:textId="77777777" w:rsidR="00FF69C1" w:rsidRPr="00012495" w:rsidRDefault="00FF69C1" w:rsidP="00FF69C1">
      <w:pPr>
        <w:spacing w:line="278" w:lineRule="auto"/>
        <w:rPr>
          <w:rFonts w:cs="Calibri"/>
          <w:b/>
          <w:bCs/>
          <w:szCs w:val="22"/>
        </w:rPr>
      </w:pPr>
      <w:r w:rsidRPr="00012495">
        <w:rPr>
          <w:rFonts w:cs="Calibri"/>
          <w:b/>
          <w:bCs/>
          <w:szCs w:val="22"/>
        </w:rPr>
        <w:t>Antony Johansen</w:t>
      </w:r>
      <w:r w:rsidRPr="00012495">
        <w:rPr>
          <w:rFonts w:cs="Calibri"/>
          <w:szCs w:val="22"/>
        </w:rPr>
        <w:t>, NHFD clinical lead</w:t>
      </w:r>
      <w:r w:rsidRPr="00012495">
        <w:rPr>
          <w:rFonts w:cs="Calibri"/>
          <w:b/>
          <w:bCs/>
          <w:szCs w:val="22"/>
        </w:rPr>
        <w:t xml:space="preserve"> </w:t>
      </w:r>
    </w:p>
    <w:p w14:paraId="16A699BA" w14:textId="77777777" w:rsidR="00FF69C1" w:rsidRPr="00012495" w:rsidRDefault="00FF69C1" w:rsidP="00FF69C1">
      <w:pPr>
        <w:spacing w:line="278" w:lineRule="auto"/>
        <w:rPr>
          <w:rFonts w:cs="Calibri"/>
          <w:szCs w:val="22"/>
        </w:rPr>
      </w:pPr>
      <w:r w:rsidRPr="00012495">
        <w:rPr>
          <w:rFonts w:cs="Calibri"/>
          <w:b/>
          <w:bCs/>
          <w:szCs w:val="22"/>
        </w:rPr>
        <w:t>Rumneet Ghumman</w:t>
      </w:r>
      <w:r w:rsidRPr="00012495">
        <w:rPr>
          <w:rFonts w:cs="Calibri"/>
          <w:szCs w:val="22"/>
        </w:rPr>
        <w:t>, FLS-DB project manager</w:t>
      </w:r>
    </w:p>
    <w:p w14:paraId="60D810D4" w14:textId="77777777" w:rsidR="00FF69C1" w:rsidRPr="00012495" w:rsidRDefault="00FF69C1" w:rsidP="00FF69C1">
      <w:pPr>
        <w:rPr>
          <w:rFonts w:cs="Calibri"/>
        </w:rPr>
      </w:pPr>
    </w:p>
    <w:p w14:paraId="36394349" w14:textId="77777777" w:rsidR="00FF69C1" w:rsidRPr="00FF69C1" w:rsidRDefault="00FF69C1" w:rsidP="00FF69C1">
      <w:pPr>
        <w:rPr>
          <w:szCs w:val="22"/>
        </w:rPr>
      </w:pPr>
    </w:p>
    <w:p w14:paraId="5EF6DB8A" w14:textId="77777777" w:rsidR="00FF69C1" w:rsidRPr="005F338D" w:rsidRDefault="00FF69C1" w:rsidP="00FF69C1">
      <w:pPr>
        <w:pStyle w:val="ListParagraph"/>
        <w:ind w:left="1440"/>
        <w:rPr>
          <w:szCs w:val="22"/>
        </w:rPr>
      </w:pPr>
    </w:p>
    <w:p w14:paraId="74D8A8C0" w14:textId="77777777" w:rsidR="00FE0C8F" w:rsidRPr="00C108A1" w:rsidRDefault="00FE0C8F" w:rsidP="000F4E26">
      <w:pPr>
        <w:autoSpaceDE w:val="0"/>
        <w:autoSpaceDN w:val="0"/>
        <w:adjustRightInd w:val="0"/>
        <w:rPr>
          <w:rFonts w:cs="Calibri"/>
        </w:rPr>
      </w:pPr>
    </w:p>
    <w:p w14:paraId="56C93D40" w14:textId="5E7BD78C" w:rsidR="000F4E26" w:rsidRPr="000F4E26" w:rsidRDefault="000F4E26" w:rsidP="000F4E26">
      <w:pPr>
        <w:tabs>
          <w:tab w:val="left" w:pos="1139"/>
        </w:tabs>
      </w:pPr>
    </w:p>
    <w:p w14:paraId="035FCF7E" w14:textId="77777777" w:rsidR="000F4E26" w:rsidRPr="000F4E26" w:rsidRDefault="000F4E26" w:rsidP="000F4E26"/>
    <w:p w14:paraId="78979DF8" w14:textId="77777777" w:rsidR="000F4E26" w:rsidRPr="000F4E26" w:rsidRDefault="000F4E26" w:rsidP="000F4E26"/>
    <w:p w14:paraId="2C66A807" w14:textId="77777777" w:rsidR="000F4E26" w:rsidRPr="000F4E26" w:rsidRDefault="000F4E26" w:rsidP="000F4E26"/>
    <w:p w14:paraId="7C448A69" w14:textId="77777777" w:rsidR="000F4E26" w:rsidRPr="000F4E26" w:rsidRDefault="000F4E26" w:rsidP="000F4E26"/>
    <w:p w14:paraId="5983D552" w14:textId="77777777" w:rsidR="000F4E26" w:rsidRPr="000F4E26" w:rsidRDefault="000F4E26" w:rsidP="000F4E26"/>
    <w:sectPr w:rsidR="000F4E26" w:rsidRPr="000F4E26" w:rsidSect="003B3041">
      <w:pgSz w:w="11906" w:h="16838"/>
      <w:pgMar w:top="1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1C96"/>
    <w:multiLevelType w:val="hybridMultilevel"/>
    <w:tmpl w:val="AFA86776"/>
    <w:lvl w:ilvl="0" w:tplc="728AAABA">
      <w:start w:val="1"/>
      <w:numFmt w:val="bullet"/>
      <w:lvlText w:val=""/>
      <w:lvlJc w:val="left"/>
      <w:pPr>
        <w:ind w:left="1080" w:hanging="360"/>
      </w:pPr>
      <w:rPr>
        <w:rFonts w:ascii="Symbol" w:hAnsi="Symbol" w:hint="default"/>
        <w:color w:val="679EC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660A23"/>
    <w:multiLevelType w:val="hybridMultilevel"/>
    <w:tmpl w:val="32D2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0423B"/>
    <w:multiLevelType w:val="hybridMultilevel"/>
    <w:tmpl w:val="2ED03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85DF9"/>
    <w:multiLevelType w:val="hybridMultilevel"/>
    <w:tmpl w:val="A3883EE8"/>
    <w:lvl w:ilvl="0" w:tplc="7E4CB970">
      <w:start w:val="1"/>
      <w:numFmt w:val="bullet"/>
      <w:lvlText w:val=""/>
      <w:lvlJc w:val="left"/>
      <w:pPr>
        <w:ind w:left="502" w:hanging="360"/>
      </w:pPr>
      <w:rPr>
        <w:rFonts w:ascii="Symbol" w:hAnsi="Symbol" w:hint="default"/>
        <w:color w:val="679ECC"/>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4" w15:restartNumberingAfterBreak="0">
    <w:nsid w:val="0D814C5D"/>
    <w:multiLevelType w:val="hybridMultilevel"/>
    <w:tmpl w:val="BD2A9A08"/>
    <w:lvl w:ilvl="0" w:tplc="728AAABA">
      <w:start w:val="1"/>
      <w:numFmt w:val="bullet"/>
      <w:lvlText w:val=""/>
      <w:lvlJc w:val="left"/>
      <w:pPr>
        <w:ind w:left="720" w:hanging="360"/>
      </w:pPr>
      <w:rPr>
        <w:rFonts w:ascii="Symbol" w:hAnsi="Symbol" w:hint="default"/>
        <w:color w:val="679ECC"/>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5" w15:restartNumberingAfterBreak="0">
    <w:nsid w:val="112C7BC1"/>
    <w:multiLevelType w:val="hybridMultilevel"/>
    <w:tmpl w:val="C52EED84"/>
    <w:lvl w:ilvl="0" w:tplc="7E4CB970">
      <w:start w:val="1"/>
      <w:numFmt w:val="bullet"/>
      <w:lvlText w:val=""/>
      <w:lvlJc w:val="left"/>
      <w:pPr>
        <w:ind w:left="502" w:hanging="360"/>
      </w:pPr>
      <w:rPr>
        <w:rFonts w:ascii="Symbol" w:hAnsi="Symbol" w:hint="default"/>
        <w:color w:val="679ECC"/>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19F61FAC"/>
    <w:multiLevelType w:val="hybridMultilevel"/>
    <w:tmpl w:val="5EA0B080"/>
    <w:lvl w:ilvl="0" w:tplc="728AAABA">
      <w:start w:val="1"/>
      <w:numFmt w:val="bullet"/>
      <w:lvlText w:val=""/>
      <w:lvlJc w:val="left"/>
      <w:pPr>
        <w:ind w:left="720" w:hanging="360"/>
      </w:pPr>
      <w:rPr>
        <w:rFonts w:ascii="Symbol" w:hAnsi="Symbol" w:hint="default"/>
        <w:color w:val="679E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6417D"/>
    <w:multiLevelType w:val="hybridMultilevel"/>
    <w:tmpl w:val="6A326370"/>
    <w:lvl w:ilvl="0" w:tplc="58C2871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EF4E41"/>
    <w:multiLevelType w:val="hybridMultilevel"/>
    <w:tmpl w:val="F342D7E6"/>
    <w:lvl w:ilvl="0" w:tplc="FFFFFFFF">
      <w:start w:val="1"/>
      <w:numFmt w:val="bullet"/>
      <w:lvlText w:val=""/>
      <w:lvlJc w:val="left"/>
      <w:pPr>
        <w:ind w:left="502" w:hanging="360"/>
      </w:pPr>
      <w:rPr>
        <w:rFonts w:ascii="Symbol" w:hAnsi="Symbol" w:hint="default"/>
        <w:color w:val="679ECC"/>
      </w:rPr>
    </w:lvl>
    <w:lvl w:ilvl="1" w:tplc="4E12577C">
      <w:start w:val="1"/>
      <w:numFmt w:val="bullet"/>
      <w:pStyle w:val="list2"/>
      <w:lvlText w:val="—"/>
      <w:lvlJc w:val="left"/>
      <w:pPr>
        <w:ind w:left="1440" w:hanging="360"/>
      </w:pPr>
      <w:rPr>
        <w:rFonts w:ascii="Courier New" w:hAnsi="Courier New" w:hint="default"/>
        <w:color w:val="1B273F" w:themeColor="text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9502DC"/>
    <w:multiLevelType w:val="hybridMultilevel"/>
    <w:tmpl w:val="DCAA1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72B33"/>
    <w:multiLevelType w:val="hybridMultilevel"/>
    <w:tmpl w:val="1CDECAB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55E74EE1"/>
    <w:multiLevelType w:val="hybridMultilevel"/>
    <w:tmpl w:val="141E145A"/>
    <w:lvl w:ilvl="0" w:tplc="728AAABA">
      <w:start w:val="1"/>
      <w:numFmt w:val="bullet"/>
      <w:lvlText w:val=""/>
      <w:lvlJc w:val="left"/>
      <w:pPr>
        <w:ind w:left="502" w:hanging="360"/>
      </w:pPr>
      <w:rPr>
        <w:rFonts w:ascii="Symbol" w:hAnsi="Symbol" w:hint="default"/>
        <w:color w:val="679ECC"/>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6751E11"/>
    <w:multiLevelType w:val="hybridMultilevel"/>
    <w:tmpl w:val="3FF4BFBE"/>
    <w:lvl w:ilvl="0" w:tplc="728AAABA">
      <w:start w:val="1"/>
      <w:numFmt w:val="bullet"/>
      <w:lvlText w:val=""/>
      <w:lvlJc w:val="left"/>
      <w:pPr>
        <w:ind w:left="502" w:hanging="360"/>
      </w:pPr>
      <w:rPr>
        <w:rFonts w:ascii="Symbol" w:hAnsi="Symbol" w:hint="default"/>
        <w:color w:val="679ECC"/>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CD523FB"/>
    <w:multiLevelType w:val="hybridMultilevel"/>
    <w:tmpl w:val="CCD469E0"/>
    <w:lvl w:ilvl="0" w:tplc="728AAABA">
      <w:start w:val="1"/>
      <w:numFmt w:val="bullet"/>
      <w:lvlText w:val=""/>
      <w:lvlJc w:val="left"/>
      <w:pPr>
        <w:ind w:left="502" w:hanging="360"/>
      </w:pPr>
      <w:rPr>
        <w:rFonts w:ascii="Symbol" w:hAnsi="Symbol" w:hint="default"/>
        <w:color w:val="679ECC"/>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CC1645D"/>
    <w:multiLevelType w:val="hybridMultilevel"/>
    <w:tmpl w:val="6CD0E374"/>
    <w:lvl w:ilvl="0" w:tplc="7E4CB970">
      <w:start w:val="1"/>
      <w:numFmt w:val="bullet"/>
      <w:lvlText w:val=""/>
      <w:lvlJc w:val="left"/>
      <w:pPr>
        <w:ind w:left="502" w:hanging="360"/>
      </w:pPr>
      <w:rPr>
        <w:rFonts w:ascii="Symbol" w:hAnsi="Symbol" w:hint="default"/>
        <w:color w:val="679ECC"/>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D6E6A04"/>
    <w:multiLevelType w:val="multilevel"/>
    <w:tmpl w:val="6C14D34C"/>
    <w:styleLink w:val="CurrentList1"/>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16" w15:restartNumberingAfterBreak="0">
    <w:nsid w:val="76044185"/>
    <w:multiLevelType w:val="hybridMultilevel"/>
    <w:tmpl w:val="873A2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0735989">
    <w:abstractNumId w:val="16"/>
  </w:num>
  <w:num w:numId="2" w16cid:durableId="2052536473">
    <w:abstractNumId w:val="2"/>
  </w:num>
  <w:num w:numId="3" w16cid:durableId="75832435">
    <w:abstractNumId w:val="5"/>
  </w:num>
  <w:num w:numId="4" w16cid:durableId="1630015665">
    <w:abstractNumId w:val="15"/>
  </w:num>
  <w:num w:numId="5" w16cid:durableId="272175656">
    <w:abstractNumId w:val="7"/>
  </w:num>
  <w:num w:numId="6" w16cid:durableId="1417247772">
    <w:abstractNumId w:val="11"/>
  </w:num>
  <w:num w:numId="7" w16cid:durableId="2060811795">
    <w:abstractNumId w:val="1"/>
  </w:num>
  <w:num w:numId="8" w16cid:durableId="635650496">
    <w:abstractNumId w:val="10"/>
  </w:num>
  <w:num w:numId="9" w16cid:durableId="1922638143">
    <w:abstractNumId w:val="9"/>
  </w:num>
  <w:num w:numId="10" w16cid:durableId="427317367">
    <w:abstractNumId w:val="12"/>
  </w:num>
  <w:num w:numId="11" w16cid:durableId="273906868">
    <w:abstractNumId w:val="13"/>
  </w:num>
  <w:num w:numId="12" w16cid:durableId="1629433611">
    <w:abstractNumId w:val="0"/>
  </w:num>
  <w:num w:numId="13" w16cid:durableId="2040012021">
    <w:abstractNumId w:val="6"/>
  </w:num>
  <w:num w:numId="14" w16cid:durableId="1469325983">
    <w:abstractNumId w:val="4"/>
  </w:num>
  <w:num w:numId="15" w16cid:durableId="526256960">
    <w:abstractNumId w:val="14"/>
  </w:num>
  <w:num w:numId="16" w16cid:durableId="1568876428">
    <w:abstractNumId w:val="3"/>
  </w:num>
  <w:num w:numId="17" w16cid:durableId="12085718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26"/>
    <w:rsid w:val="00007B43"/>
    <w:rsid w:val="00012495"/>
    <w:rsid w:val="00021C61"/>
    <w:rsid w:val="00022D0D"/>
    <w:rsid w:val="00037919"/>
    <w:rsid w:val="0006534A"/>
    <w:rsid w:val="000C4DB6"/>
    <w:rsid w:val="000F25B4"/>
    <w:rsid w:val="000F4E26"/>
    <w:rsid w:val="00182A4C"/>
    <w:rsid w:val="00191EC0"/>
    <w:rsid w:val="00197BD7"/>
    <w:rsid w:val="001A3CD8"/>
    <w:rsid w:val="001B377D"/>
    <w:rsid w:val="001B4264"/>
    <w:rsid w:val="001F5830"/>
    <w:rsid w:val="002506F0"/>
    <w:rsid w:val="002523C8"/>
    <w:rsid w:val="00262A2A"/>
    <w:rsid w:val="00273FB8"/>
    <w:rsid w:val="002A6941"/>
    <w:rsid w:val="002A7720"/>
    <w:rsid w:val="002F5C82"/>
    <w:rsid w:val="00347FFC"/>
    <w:rsid w:val="00356364"/>
    <w:rsid w:val="00366EB6"/>
    <w:rsid w:val="003A33F4"/>
    <w:rsid w:val="003B3041"/>
    <w:rsid w:val="00410C3B"/>
    <w:rsid w:val="00496E02"/>
    <w:rsid w:val="004B776E"/>
    <w:rsid w:val="00504D48"/>
    <w:rsid w:val="0052746C"/>
    <w:rsid w:val="00532E09"/>
    <w:rsid w:val="00561146"/>
    <w:rsid w:val="005B76E2"/>
    <w:rsid w:val="005F39F5"/>
    <w:rsid w:val="0063250F"/>
    <w:rsid w:val="00643264"/>
    <w:rsid w:val="00651F43"/>
    <w:rsid w:val="0069672A"/>
    <w:rsid w:val="006B793D"/>
    <w:rsid w:val="006E59A0"/>
    <w:rsid w:val="006F46B2"/>
    <w:rsid w:val="00710FC6"/>
    <w:rsid w:val="00712CA3"/>
    <w:rsid w:val="00726C94"/>
    <w:rsid w:val="00733908"/>
    <w:rsid w:val="007844BA"/>
    <w:rsid w:val="00786935"/>
    <w:rsid w:val="007A33F7"/>
    <w:rsid w:val="007C1C86"/>
    <w:rsid w:val="007D6065"/>
    <w:rsid w:val="007E3D6B"/>
    <w:rsid w:val="008201ED"/>
    <w:rsid w:val="00837B02"/>
    <w:rsid w:val="008421CE"/>
    <w:rsid w:val="00846790"/>
    <w:rsid w:val="008918C9"/>
    <w:rsid w:val="008B7D7F"/>
    <w:rsid w:val="008F14FE"/>
    <w:rsid w:val="00902C4C"/>
    <w:rsid w:val="009315BC"/>
    <w:rsid w:val="00950E83"/>
    <w:rsid w:val="009A5A7E"/>
    <w:rsid w:val="009D264A"/>
    <w:rsid w:val="009E7946"/>
    <w:rsid w:val="00A209AA"/>
    <w:rsid w:val="00A21A5A"/>
    <w:rsid w:val="00A53F95"/>
    <w:rsid w:val="00A62FAC"/>
    <w:rsid w:val="00AA5BB7"/>
    <w:rsid w:val="00AB0F76"/>
    <w:rsid w:val="00AB3AE3"/>
    <w:rsid w:val="00AC187C"/>
    <w:rsid w:val="00B23770"/>
    <w:rsid w:val="00B60902"/>
    <w:rsid w:val="00C474BC"/>
    <w:rsid w:val="00C71E46"/>
    <w:rsid w:val="00C7693A"/>
    <w:rsid w:val="00C9254F"/>
    <w:rsid w:val="00CF56E2"/>
    <w:rsid w:val="00D621FF"/>
    <w:rsid w:val="00DB64B4"/>
    <w:rsid w:val="00DC73C5"/>
    <w:rsid w:val="00DD644B"/>
    <w:rsid w:val="00E25E3D"/>
    <w:rsid w:val="00E352D9"/>
    <w:rsid w:val="00E54195"/>
    <w:rsid w:val="00E64E6F"/>
    <w:rsid w:val="00E976A7"/>
    <w:rsid w:val="00EC2FC6"/>
    <w:rsid w:val="00EE0EFF"/>
    <w:rsid w:val="00EE2415"/>
    <w:rsid w:val="00F553F0"/>
    <w:rsid w:val="00F81806"/>
    <w:rsid w:val="00FD24EC"/>
    <w:rsid w:val="00FE0C8F"/>
    <w:rsid w:val="00FF6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84C5FE"/>
  <w15:chartTrackingRefBased/>
  <w15:docId w15:val="{5C32046B-48F6-2F47-A29B-08303BE0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1FF"/>
    <w:rPr>
      <w:rFonts w:ascii="Calibri" w:hAnsi="Calibri"/>
      <w:color w:val="4C585A" w:themeColor="text1"/>
      <w:sz w:val="22"/>
    </w:rPr>
  </w:style>
  <w:style w:type="paragraph" w:styleId="Heading1">
    <w:name w:val="heading 1"/>
    <w:basedOn w:val="Normal"/>
    <w:next w:val="Normal"/>
    <w:link w:val="Heading1Char"/>
    <w:uiPriority w:val="9"/>
    <w:qFormat/>
    <w:rsid w:val="00D621FF"/>
    <w:pPr>
      <w:keepNext/>
      <w:keepLines/>
      <w:spacing w:before="360" w:after="80"/>
      <w:outlineLvl w:val="0"/>
    </w:pPr>
    <w:rPr>
      <w:rFonts w:ascii="Georgia" w:eastAsiaTheme="majorEastAsia" w:hAnsi="Georgia" w:cstheme="majorBidi"/>
      <w:color w:val="0081B9" w:themeColor="background2"/>
      <w:sz w:val="40"/>
      <w:szCs w:val="40"/>
    </w:rPr>
  </w:style>
  <w:style w:type="paragraph" w:styleId="Heading2">
    <w:name w:val="heading 2"/>
    <w:basedOn w:val="Normal"/>
    <w:next w:val="Normal"/>
    <w:link w:val="Heading2Char"/>
    <w:uiPriority w:val="9"/>
    <w:unhideWhenUsed/>
    <w:qFormat/>
    <w:rsid w:val="00D621FF"/>
    <w:pPr>
      <w:keepNext/>
      <w:keepLines/>
      <w:spacing w:before="80" w:after="40"/>
      <w:outlineLvl w:val="1"/>
    </w:pPr>
    <w:rPr>
      <w:rFonts w:eastAsiaTheme="majorEastAsia" w:cstheme="majorBidi"/>
      <w:b/>
      <w:color w:val="1B273F" w:themeColor="text2"/>
      <w:sz w:val="32"/>
      <w:szCs w:val="32"/>
    </w:rPr>
  </w:style>
  <w:style w:type="paragraph" w:styleId="Heading3">
    <w:name w:val="heading 3"/>
    <w:basedOn w:val="Normal"/>
    <w:next w:val="Normal"/>
    <w:link w:val="Heading3Char"/>
    <w:uiPriority w:val="9"/>
    <w:unhideWhenUsed/>
    <w:qFormat/>
    <w:rsid w:val="00D621FF"/>
    <w:pPr>
      <w:keepNext/>
      <w:keepLines/>
      <w:spacing w:before="160" w:after="80"/>
      <w:outlineLvl w:val="2"/>
    </w:pPr>
    <w:rPr>
      <w:rFonts w:eastAsiaTheme="majorEastAsia" w:cstheme="majorBidi"/>
      <w:b/>
      <w:color w:val="0081B9" w:themeColor="background2"/>
      <w:sz w:val="28"/>
      <w:szCs w:val="28"/>
    </w:rPr>
  </w:style>
  <w:style w:type="paragraph" w:styleId="Heading4">
    <w:name w:val="heading 4"/>
    <w:basedOn w:val="Normal"/>
    <w:next w:val="Normal"/>
    <w:link w:val="Heading4Char"/>
    <w:uiPriority w:val="9"/>
    <w:semiHidden/>
    <w:unhideWhenUsed/>
    <w:qFormat/>
    <w:rsid w:val="000F4E26"/>
    <w:pPr>
      <w:keepNext/>
      <w:keepLines/>
      <w:spacing w:before="80" w:after="40"/>
      <w:outlineLvl w:val="3"/>
    </w:pPr>
    <w:rPr>
      <w:rFonts w:eastAsiaTheme="majorEastAsia" w:cstheme="majorBidi"/>
      <w:i/>
      <w:iCs/>
      <w:color w:val="C301EA" w:themeColor="accent1" w:themeShade="BF"/>
    </w:rPr>
  </w:style>
  <w:style w:type="paragraph" w:styleId="Heading5">
    <w:name w:val="heading 5"/>
    <w:basedOn w:val="Normal"/>
    <w:next w:val="Normal"/>
    <w:link w:val="Heading5Char"/>
    <w:uiPriority w:val="9"/>
    <w:semiHidden/>
    <w:unhideWhenUsed/>
    <w:qFormat/>
    <w:rsid w:val="000F4E26"/>
    <w:pPr>
      <w:keepNext/>
      <w:keepLines/>
      <w:spacing w:before="80" w:after="40"/>
      <w:outlineLvl w:val="4"/>
    </w:pPr>
    <w:rPr>
      <w:rFonts w:eastAsiaTheme="majorEastAsia" w:cstheme="majorBidi"/>
      <w:color w:val="C301EA" w:themeColor="accent1" w:themeShade="BF"/>
    </w:rPr>
  </w:style>
  <w:style w:type="paragraph" w:styleId="Heading6">
    <w:name w:val="heading 6"/>
    <w:basedOn w:val="Normal"/>
    <w:next w:val="Normal"/>
    <w:link w:val="Heading6Char"/>
    <w:uiPriority w:val="9"/>
    <w:semiHidden/>
    <w:unhideWhenUsed/>
    <w:qFormat/>
    <w:rsid w:val="000F4E26"/>
    <w:pPr>
      <w:keepNext/>
      <w:keepLines/>
      <w:spacing w:before="40"/>
      <w:outlineLvl w:val="5"/>
    </w:pPr>
    <w:rPr>
      <w:rFonts w:eastAsiaTheme="majorEastAsia" w:cstheme="majorBidi"/>
      <w:i/>
      <w:iCs/>
      <w:color w:val="859598" w:themeColor="text1" w:themeTint="A6"/>
    </w:rPr>
  </w:style>
  <w:style w:type="paragraph" w:styleId="Heading7">
    <w:name w:val="heading 7"/>
    <w:basedOn w:val="Normal"/>
    <w:next w:val="Normal"/>
    <w:link w:val="Heading7Char"/>
    <w:uiPriority w:val="9"/>
    <w:semiHidden/>
    <w:unhideWhenUsed/>
    <w:qFormat/>
    <w:rsid w:val="000F4E26"/>
    <w:pPr>
      <w:keepNext/>
      <w:keepLines/>
      <w:spacing w:before="40"/>
      <w:outlineLvl w:val="6"/>
    </w:pPr>
    <w:rPr>
      <w:rFonts w:eastAsiaTheme="majorEastAsia" w:cstheme="majorBidi"/>
      <w:color w:val="859598" w:themeColor="text1" w:themeTint="A6"/>
    </w:rPr>
  </w:style>
  <w:style w:type="paragraph" w:styleId="Heading8">
    <w:name w:val="heading 8"/>
    <w:basedOn w:val="Normal"/>
    <w:next w:val="Normal"/>
    <w:link w:val="Heading8Char"/>
    <w:uiPriority w:val="9"/>
    <w:semiHidden/>
    <w:unhideWhenUsed/>
    <w:qFormat/>
    <w:rsid w:val="000F4E26"/>
    <w:pPr>
      <w:keepNext/>
      <w:keepLines/>
      <w:outlineLvl w:val="7"/>
    </w:pPr>
    <w:rPr>
      <w:rFonts w:eastAsiaTheme="majorEastAsia" w:cstheme="majorBidi"/>
      <w:i/>
      <w:iCs/>
      <w:color w:val="647376" w:themeColor="text1" w:themeTint="D8"/>
    </w:rPr>
  </w:style>
  <w:style w:type="paragraph" w:styleId="Heading9">
    <w:name w:val="heading 9"/>
    <w:basedOn w:val="Normal"/>
    <w:next w:val="Normal"/>
    <w:link w:val="Heading9Char"/>
    <w:uiPriority w:val="9"/>
    <w:semiHidden/>
    <w:unhideWhenUsed/>
    <w:qFormat/>
    <w:rsid w:val="000F4E26"/>
    <w:pPr>
      <w:keepNext/>
      <w:keepLines/>
      <w:outlineLvl w:val="8"/>
    </w:pPr>
    <w:rPr>
      <w:rFonts w:eastAsiaTheme="majorEastAsia" w:cstheme="majorBidi"/>
      <w:color w:val="64737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1FF"/>
    <w:rPr>
      <w:rFonts w:ascii="Georgia" w:eastAsiaTheme="majorEastAsia" w:hAnsi="Georgia" w:cstheme="majorBidi"/>
      <w:color w:val="0081B9" w:themeColor="background2"/>
      <w:sz w:val="40"/>
      <w:szCs w:val="40"/>
    </w:rPr>
  </w:style>
  <w:style w:type="character" w:customStyle="1" w:styleId="Heading2Char">
    <w:name w:val="Heading 2 Char"/>
    <w:basedOn w:val="DefaultParagraphFont"/>
    <w:link w:val="Heading2"/>
    <w:uiPriority w:val="9"/>
    <w:rsid w:val="00D621FF"/>
    <w:rPr>
      <w:rFonts w:ascii="Calibri" w:eastAsiaTheme="majorEastAsia" w:hAnsi="Calibri" w:cstheme="majorBidi"/>
      <w:b/>
      <w:color w:val="1B273F" w:themeColor="text2"/>
      <w:sz w:val="32"/>
      <w:szCs w:val="32"/>
    </w:rPr>
  </w:style>
  <w:style w:type="character" w:customStyle="1" w:styleId="Heading3Char">
    <w:name w:val="Heading 3 Char"/>
    <w:basedOn w:val="DefaultParagraphFont"/>
    <w:link w:val="Heading3"/>
    <w:uiPriority w:val="9"/>
    <w:rsid w:val="00D621FF"/>
    <w:rPr>
      <w:rFonts w:ascii="Calibri" w:eastAsiaTheme="majorEastAsia" w:hAnsi="Calibri" w:cstheme="majorBidi"/>
      <w:b/>
      <w:color w:val="0081B9" w:themeColor="background2"/>
      <w:sz w:val="28"/>
      <w:szCs w:val="28"/>
    </w:rPr>
  </w:style>
  <w:style w:type="character" w:customStyle="1" w:styleId="Heading4Char">
    <w:name w:val="Heading 4 Char"/>
    <w:basedOn w:val="DefaultParagraphFont"/>
    <w:link w:val="Heading4"/>
    <w:uiPriority w:val="9"/>
    <w:semiHidden/>
    <w:rsid w:val="000F4E26"/>
    <w:rPr>
      <w:rFonts w:eastAsiaTheme="majorEastAsia" w:cstheme="majorBidi"/>
      <w:i/>
      <w:iCs/>
      <w:color w:val="C301EA" w:themeColor="accent1" w:themeShade="BF"/>
    </w:rPr>
  </w:style>
  <w:style w:type="character" w:customStyle="1" w:styleId="Heading5Char">
    <w:name w:val="Heading 5 Char"/>
    <w:basedOn w:val="DefaultParagraphFont"/>
    <w:link w:val="Heading5"/>
    <w:uiPriority w:val="9"/>
    <w:semiHidden/>
    <w:rsid w:val="000F4E26"/>
    <w:rPr>
      <w:rFonts w:eastAsiaTheme="majorEastAsia" w:cstheme="majorBidi"/>
      <w:color w:val="C301EA" w:themeColor="accent1" w:themeShade="BF"/>
    </w:rPr>
  </w:style>
  <w:style w:type="character" w:customStyle="1" w:styleId="Heading6Char">
    <w:name w:val="Heading 6 Char"/>
    <w:basedOn w:val="DefaultParagraphFont"/>
    <w:link w:val="Heading6"/>
    <w:uiPriority w:val="9"/>
    <w:semiHidden/>
    <w:rsid w:val="000F4E26"/>
    <w:rPr>
      <w:rFonts w:eastAsiaTheme="majorEastAsia" w:cstheme="majorBidi"/>
      <w:i/>
      <w:iCs/>
      <w:color w:val="859598" w:themeColor="text1" w:themeTint="A6"/>
    </w:rPr>
  </w:style>
  <w:style w:type="character" w:customStyle="1" w:styleId="Heading7Char">
    <w:name w:val="Heading 7 Char"/>
    <w:basedOn w:val="DefaultParagraphFont"/>
    <w:link w:val="Heading7"/>
    <w:uiPriority w:val="9"/>
    <w:semiHidden/>
    <w:rsid w:val="000F4E26"/>
    <w:rPr>
      <w:rFonts w:eastAsiaTheme="majorEastAsia" w:cstheme="majorBidi"/>
      <w:color w:val="859598" w:themeColor="text1" w:themeTint="A6"/>
    </w:rPr>
  </w:style>
  <w:style w:type="character" w:customStyle="1" w:styleId="Heading8Char">
    <w:name w:val="Heading 8 Char"/>
    <w:basedOn w:val="DefaultParagraphFont"/>
    <w:link w:val="Heading8"/>
    <w:uiPriority w:val="9"/>
    <w:semiHidden/>
    <w:rsid w:val="000F4E26"/>
    <w:rPr>
      <w:rFonts w:eastAsiaTheme="majorEastAsia" w:cstheme="majorBidi"/>
      <w:i/>
      <w:iCs/>
      <w:color w:val="647376" w:themeColor="text1" w:themeTint="D8"/>
    </w:rPr>
  </w:style>
  <w:style w:type="character" w:customStyle="1" w:styleId="Heading9Char">
    <w:name w:val="Heading 9 Char"/>
    <w:basedOn w:val="DefaultParagraphFont"/>
    <w:link w:val="Heading9"/>
    <w:uiPriority w:val="9"/>
    <w:semiHidden/>
    <w:rsid w:val="000F4E26"/>
    <w:rPr>
      <w:rFonts w:eastAsiaTheme="majorEastAsia" w:cstheme="majorBidi"/>
      <w:color w:val="647376" w:themeColor="text1" w:themeTint="D8"/>
    </w:rPr>
  </w:style>
  <w:style w:type="paragraph" w:styleId="Title">
    <w:name w:val="Title"/>
    <w:basedOn w:val="Normal"/>
    <w:next w:val="Normal"/>
    <w:link w:val="TitleChar"/>
    <w:uiPriority w:val="10"/>
    <w:qFormat/>
    <w:rsid w:val="00B60902"/>
    <w:pPr>
      <w:spacing w:after="80"/>
      <w:contextualSpacing/>
    </w:pPr>
    <w:rPr>
      <w:rFonts w:ascii="Georgia" w:eastAsiaTheme="majorEastAsia" w:hAnsi="Georgia" w:cstheme="majorBidi"/>
      <w:color w:val="0081B9" w:themeColor="background2"/>
      <w:spacing w:val="-10"/>
      <w:kern w:val="28"/>
      <w:sz w:val="30"/>
      <w:szCs w:val="56"/>
    </w:rPr>
  </w:style>
  <w:style w:type="character" w:customStyle="1" w:styleId="TitleChar">
    <w:name w:val="Title Char"/>
    <w:basedOn w:val="DefaultParagraphFont"/>
    <w:link w:val="Title"/>
    <w:uiPriority w:val="10"/>
    <w:rsid w:val="00B60902"/>
    <w:rPr>
      <w:rFonts w:ascii="Georgia" w:eastAsiaTheme="majorEastAsia" w:hAnsi="Georgia" w:cstheme="majorBidi"/>
      <w:color w:val="0081B9" w:themeColor="background2"/>
      <w:spacing w:val="-10"/>
      <w:kern w:val="28"/>
      <w:sz w:val="30"/>
      <w:szCs w:val="56"/>
    </w:rPr>
  </w:style>
  <w:style w:type="paragraph" w:styleId="Subtitle">
    <w:name w:val="Subtitle"/>
    <w:basedOn w:val="Normal"/>
    <w:next w:val="Normal"/>
    <w:link w:val="SubtitleChar"/>
    <w:uiPriority w:val="11"/>
    <w:qFormat/>
    <w:rsid w:val="000F4E26"/>
    <w:pPr>
      <w:numPr>
        <w:ilvl w:val="1"/>
      </w:numPr>
      <w:spacing w:after="160"/>
    </w:pPr>
    <w:rPr>
      <w:rFonts w:eastAsiaTheme="majorEastAsia" w:cstheme="majorBidi"/>
      <w:color w:val="859598" w:themeColor="text1" w:themeTint="A6"/>
      <w:spacing w:val="15"/>
      <w:sz w:val="28"/>
      <w:szCs w:val="28"/>
    </w:rPr>
  </w:style>
  <w:style w:type="character" w:customStyle="1" w:styleId="SubtitleChar">
    <w:name w:val="Subtitle Char"/>
    <w:basedOn w:val="DefaultParagraphFont"/>
    <w:link w:val="Subtitle"/>
    <w:uiPriority w:val="11"/>
    <w:rsid w:val="000F4E26"/>
    <w:rPr>
      <w:rFonts w:eastAsiaTheme="majorEastAsia" w:cstheme="majorBidi"/>
      <w:color w:val="859598" w:themeColor="text1" w:themeTint="A6"/>
      <w:spacing w:val="15"/>
      <w:sz w:val="28"/>
      <w:szCs w:val="28"/>
    </w:rPr>
  </w:style>
  <w:style w:type="paragraph" w:styleId="Quote">
    <w:name w:val="Quote"/>
    <w:basedOn w:val="Normal"/>
    <w:next w:val="Normal"/>
    <w:link w:val="QuoteChar"/>
    <w:uiPriority w:val="29"/>
    <w:qFormat/>
    <w:rsid w:val="000F4E26"/>
    <w:pPr>
      <w:spacing w:before="160" w:after="160"/>
      <w:jc w:val="center"/>
    </w:pPr>
    <w:rPr>
      <w:i/>
      <w:iCs/>
      <w:color w:val="738588" w:themeColor="text1" w:themeTint="BF"/>
    </w:rPr>
  </w:style>
  <w:style w:type="character" w:customStyle="1" w:styleId="QuoteChar">
    <w:name w:val="Quote Char"/>
    <w:basedOn w:val="DefaultParagraphFont"/>
    <w:link w:val="Quote"/>
    <w:uiPriority w:val="29"/>
    <w:rsid w:val="000F4E26"/>
    <w:rPr>
      <w:i/>
      <w:iCs/>
      <w:color w:val="738588" w:themeColor="text1" w:themeTint="BF"/>
    </w:rPr>
  </w:style>
  <w:style w:type="paragraph" w:styleId="ListParagraph">
    <w:name w:val="List Paragraph"/>
    <w:basedOn w:val="Normal"/>
    <w:uiPriority w:val="34"/>
    <w:qFormat/>
    <w:rsid w:val="000F4E26"/>
    <w:pPr>
      <w:ind w:left="720"/>
      <w:contextualSpacing/>
    </w:pPr>
  </w:style>
  <w:style w:type="character" w:styleId="IntenseEmphasis">
    <w:name w:val="Intense Emphasis"/>
    <w:basedOn w:val="DefaultParagraphFont"/>
    <w:uiPriority w:val="21"/>
    <w:qFormat/>
    <w:rsid w:val="00D621FF"/>
    <w:rPr>
      <w:i/>
      <w:iCs/>
      <w:color w:val="0081B9" w:themeColor="background2"/>
    </w:rPr>
  </w:style>
  <w:style w:type="paragraph" w:styleId="IntenseQuote">
    <w:name w:val="Intense Quote"/>
    <w:basedOn w:val="Normal"/>
    <w:next w:val="Normal"/>
    <w:link w:val="IntenseQuoteChar"/>
    <w:uiPriority w:val="30"/>
    <w:qFormat/>
    <w:rsid w:val="00D621FF"/>
    <w:pPr>
      <w:pBdr>
        <w:top w:val="single" w:sz="4" w:space="10" w:color="1B273F" w:themeColor="text2"/>
        <w:bottom w:val="single" w:sz="4" w:space="10" w:color="1B273F" w:themeColor="text2"/>
      </w:pBdr>
      <w:spacing w:before="360" w:after="360"/>
      <w:ind w:left="864" w:right="864"/>
      <w:jc w:val="center"/>
    </w:pPr>
    <w:rPr>
      <w:i/>
      <w:iCs/>
      <w:color w:val="0081B9" w:themeColor="background2"/>
    </w:rPr>
  </w:style>
  <w:style w:type="character" w:customStyle="1" w:styleId="IntenseQuoteChar">
    <w:name w:val="Intense Quote Char"/>
    <w:basedOn w:val="DefaultParagraphFont"/>
    <w:link w:val="IntenseQuote"/>
    <w:uiPriority w:val="30"/>
    <w:rsid w:val="00D621FF"/>
    <w:rPr>
      <w:rFonts w:ascii="Calibri" w:hAnsi="Calibri"/>
      <w:i/>
      <w:iCs/>
      <w:color w:val="0081B9" w:themeColor="background2"/>
      <w:sz w:val="22"/>
    </w:rPr>
  </w:style>
  <w:style w:type="character" w:styleId="IntenseReference">
    <w:name w:val="Intense Reference"/>
    <w:basedOn w:val="DefaultParagraphFont"/>
    <w:uiPriority w:val="32"/>
    <w:qFormat/>
    <w:rsid w:val="00D621FF"/>
    <w:rPr>
      <w:rFonts w:ascii="Calibri" w:hAnsi="Calibri"/>
      <w:b/>
      <w:bCs/>
      <w:i w:val="0"/>
      <w:caps w:val="0"/>
      <w:smallCaps w:val="0"/>
      <w:strike w:val="0"/>
      <w:dstrike w:val="0"/>
      <w:vanish w:val="0"/>
      <w:color w:val="0081B9" w:themeColor="background2"/>
      <w:spacing w:val="5"/>
      <w:vertAlign w:val="baseline"/>
    </w:rPr>
  </w:style>
  <w:style w:type="character" w:styleId="Hyperlink">
    <w:name w:val="Hyperlink"/>
    <w:basedOn w:val="DefaultParagraphFont"/>
    <w:uiPriority w:val="99"/>
    <w:unhideWhenUsed/>
    <w:rsid w:val="000F4E26"/>
    <w:rPr>
      <w:color w:val="4C585A" w:themeColor="hyperlink"/>
      <w:u w:val="single"/>
    </w:rPr>
  </w:style>
  <w:style w:type="numbering" w:customStyle="1" w:styleId="CurrentList1">
    <w:name w:val="Current List1"/>
    <w:uiPriority w:val="99"/>
    <w:rsid w:val="00FE0C8F"/>
    <w:pPr>
      <w:numPr>
        <w:numId w:val="4"/>
      </w:numPr>
    </w:pPr>
  </w:style>
  <w:style w:type="table" w:styleId="TableGrid">
    <w:name w:val="Table Grid"/>
    <w:basedOn w:val="TableNormal"/>
    <w:uiPriority w:val="59"/>
    <w:rsid w:val="00FF69C1"/>
    <w:rPr>
      <w:rFonts w:ascii="Arial" w:eastAsia="Calibri" w:hAnsi="Arial" w:cs="Arial"/>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E976A7"/>
    <w:rPr>
      <w:sz w:val="16"/>
      <w:szCs w:val="16"/>
    </w:rPr>
  </w:style>
  <w:style w:type="paragraph" w:styleId="CommentText">
    <w:name w:val="annotation text"/>
    <w:basedOn w:val="Normal"/>
    <w:link w:val="CommentTextChar"/>
    <w:uiPriority w:val="99"/>
    <w:unhideWhenUsed/>
    <w:rsid w:val="00E976A7"/>
    <w:rPr>
      <w:sz w:val="20"/>
      <w:szCs w:val="20"/>
    </w:rPr>
  </w:style>
  <w:style w:type="character" w:customStyle="1" w:styleId="CommentTextChar">
    <w:name w:val="Comment Text Char"/>
    <w:basedOn w:val="DefaultParagraphFont"/>
    <w:link w:val="CommentText"/>
    <w:uiPriority w:val="99"/>
    <w:rsid w:val="00E976A7"/>
    <w:rPr>
      <w:sz w:val="20"/>
      <w:szCs w:val="20"/>
    </w:rPr>
  </w:style>
  <w:style w:type="paragraph" w:styleId="CommentSubject">
    <w:name w:val="annotation subject"/>
    <w:basedOn w:val="CommentText"/>
    <w:next w:val="CommentText"/>
    <w:link w:val="CommentSubjectChar"/>
    <w:uiPriority w:val="99"/>
    <w:semiHidden/>
    <w:unhideWhenUsed/>
    <w:rsid w:val="00E976A7"/>
    <w:rPr>
      <w:b/>
      <w:bCs/>
    </w:rPr>
  </w:style>
  <w:style w:type="character" w:customStyle="1" w:styleId="CommentSubjectChar">
    <w:name w:val="Comment Subject Char"/>
    <w:basedOn w:val="CommentTextChar"/>
    <w:link w:val="CommentSubject"/>
    <w:uiPriority w:val="99"/>
    <w:semiHidden/>
    <w:rsid w:val="00E976A7"/>
    <w:rPr>
      <w:b/>
      <w:bCs/>
      <w:sz w:val="20"/>
      <w:szCs w:val="20"/>
    </w:rPr>
  </w:style>
  <w:style w:type="character" w:styleId="FollowedHyperlink">
    <w:name w:val="FollowedHyperlink"/>
    <w:basedOn w:val="DefaultParagraphFont"/>
    <w:uiPriority w:val="99"/>
    <w:semiHidden/>
    <w:unhideWhenUsed/>
    <w:rsid w:val="00022D0D"/>
    <w:rPr>
      <w:color w:val="4C585A" w:themeColor="followedHyperlink"/>
      <w:u w:val="single"/>
    </w:rPr>
  </w:style>
  <w:style w:type="paragraph" w:customStyle="1" w:styleId="list2">
    <w:name w:val="list2"/>
    <w:basedOn w:val="ListParagraph"/>
    <w:qFormat/>
    <w:rsid w:val="00B60902"/>
    <w:pPr>
      <w:numPr>
        <w:ilvl w:val="1"/>
        <w:numId w:val="17"/>
      </w:numPr>
      <w:tabs>
        <w:tab w:val="num" w:pos="360"/>
      </w:tabs>
      <w:ind w:left="756" w:firstLine="0"/>
    </w:pPr>
    <w:rPr>
      <w:rFonts w:cs="Calibri"/>
      <w:szCs w:val="22"/>
    </w:rPr>
  </w:style>
  <w:style w:type="paragraph" w:customStyle="1" w:styleId="List1">
    <w:name w:val="List 1"/>
    <w:basedOn w:val="ListParagraph"/>
    <w:qFormat/>
    <w:rsid w:val="00B60902"/>
    <w:pPr>
      <w:tabs>
        <w:tab w:val="num" w:pos="360"/>
      </w:tabs>
      <w:ind w:left="378"/>
    </w:pPr>
    <w:rPr>
      <w:rFonts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p.ac.uk/improving-care/resources/fls-db-transparency-dat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ffap.org.uk/fls/flsweb.nsf" TargetMode="External"/><Relationship Id="rId17" Type="http://schemas.openxmlformats.org/officeDocument/2006/relationships/hyperlink" Target="mailto:flsdb@rcp.ac.uk" TargetMode="Externa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hyperlink" Target="https://www.fffap.org.uk/fls/flsweb.ns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nhfd.co.uk/" TargetMode="External"/><Relationship Id="rId14" Type="http://schemas.openxmlformats.org/officeDocument/2006/relationships/hyperlink" Target="https://www.nhfd.co.uk/" TargetMode="External"/></Relationships>
</file>

<file path=word/theme/theme1.xml><?xml version="1.0" encoding="utf-8"?>
<a:theme xmlns:a="http://schemas.openxmlformats.org/drawingml/2006/main" name="Office Theme">
  <a:themeElements>
    <a:clrScheme name="RCP new colours 1">
      <a:dk1>
        <a:srgbClr val="4C585A"/>
      </a:dk1>
      <a:lt1>
        <a:srgbClr val="FFFFFF"/>
      </a:lt1>
      <a:dk2>
        <a:srgbClr val="1B273F"/>
      </a:dk2>
      <a:lt2>
        <a:srgbClr val="0081B9"/>
      </a:lt2>
      <a:accent1>
        <a:srgbClr val="DE3DFE"/>
      </a:accent1>
      <a:accent2>
        <a:srgbClr val="7381E5"/>
      </a:accent2>
      <a:accent3>
        <a:srgbClr val="58D7A1"/>
      </a:accent3>
      <a:accent4>
        <a:srgbClr val="33888C"/>
      </a:accent4>
      <a:accent5>
        <a:srgbClr val="FE9761"/>
      </a:accent5>
      <a:accent6>
        <a:srgbClr val="FECC52"/>
      </a:accent6>
      <a:hlink>
        <a:srgbClr val="4C585A"/>
      </a:hlink>
      <a:folHlink>
        <a:srgbClr val="4C585A"/>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e00f0c-34ab-483a-9656-fc6ffa331f02" xsi:nil="true"/>
    <lcf76f155ced4ddcb4097134ff3c332f xmlns="a4a17af5-b4b4-4618-bd2f-58c7522f44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3789BC483F424D9026764C7CA345D3" ma:contentTypeVersion="15" ma:contentTypeDescription="Create a new document." ma:contentTypeScope="" ma:versionID="61d16c73011d9901ba79d8de5c14a89f">
  <xsd:schema xmlns:xsd="http://www.w3.org/2001/XMLSchema" xmlns:xs="http://www.w3.org/2001/XMLSchema" xmlns:p="http://schemas.microsoft.com/office/2006/metadata/properties" xmlns:ns2="a4a17af5-b4b4-4618-bd2f-58c7522f44d1" xmlns:ns3="cfe00f0c-34ab-483a-9656-fc6ffa331f02" targetNamespace="http://schemas.microsoft.com/office/2006/metadata/properties" ma:root="true" ma:fieldsID="7bd073a53ca1acb7a153b5d23c6273fe" ns2:_="" ns3:_="">
    <xsd:import namespace="a4a17af5-b4b4-4618-bd2f-58c7522f44d1"/>
    <xsd:import namespace="cfe00f0c-34ab-483a-9656-fc6ffa331f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17af5-b4b4-4618-bd2f-58c7522f4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e00f0c-34ab-483a-9656-fc6ffa331f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9bed2d-3c25-40ae-92bc-20d4079568bb}" ma:internalName="TaxCatchAll" ma:showField="CatchAllData" ma:web="cfe00f0c-34ab-483a-9656-fc6ffa331f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B0BAF-0F9B-4132-954B-12ACFA260133}">
  <ds:schemaRefs>
    <ds:schemaRef ds:uri="http://schemas.microsoft.com/office/2006/metadata/properties"/>
    <ds:schemaRef ds:uri="http://schemas.microsoft.com/office/infopath/2007/PartnerControls"/>
    <ds:schemaRef ds:uri="cfe00f0c-34ab-483a-9656-fc6ffa331f02"/>
    <ds:schemaRef ds:uri="a4a17af5-b4b4-4618-bd2f-58c7522f44d1"/>
  </ds:schemaRefs>
</ds:datastoreItem>
</file>

<file path=customXml/itemProps2.xml><?xml version="1.0" encoding="utf-8"?>
<ds:datastoreItem xmlns:ds="http://schemas.openxmlformats.org/officeDocument/2006/customXml" ds:itemID="{5C834AD7-44C7-4AA9-AC2A-4C9F00478483}">
  <ds:schemaRefs>
    <ds:schemaRef ds:uri="http://schemas.microsoft.com/sharepoint/v3/contenttype/forms"/>
  </ds:schemaRefs>
</ds:datastoreItem>
</file>

<file path=customXml/itemProps3.xml><?xml version="1.0" encoding="utf-8"?>
<ds:datastoreItem xmlns:ds="http://schemas.openxmlformats.org/officeDocument/2006/customXml" ds:itemID="{1C03CD80-389B-458A-AE5F-639C8DB52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17af5-b4b4-4618-bd2f-58c7522f44d1"/>
    <ds:schemaRef ds:uri="cfe00f0c-34ab-483a-9656-fc6ffa331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Todd</dc:creator>
  <cp:keywords/>
  <dc:description/>
  <cp:lastModifiedBy>Rumneet Ghumman</cp:lastModifiedBy>
  <cp:revision>10</cp:revision>
  <dcterms:created xsi:type="dcterms:W3CDTF">2024-10-24T08:32:00Z</dcterms:created>
  <dcterms:modified xsi:type="dcterms:W3CDTF">2024-12-05T11:56:00Z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0x010100EB3789BC483F424D9026764C7CA345D3</vt:lpwstr>
  </property>
  <property fmtid="{D5CDD505-2E9C-101B-9397-08002B2CF9AE}" pid="3" name="MediaServiceImageTags">
    <vt:lpwstr/>
  </property>
</Properties>
</file>